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67" w:rsidRDefault="00624FE5" w:rsidP="00374F94">
      <w:pPr>
        <w:tabs>
          <w:tab w:val="left" w:pos="8580"/>
        </w:tabs>
        <w:rPr>
          <w:smallCaps/>
          <w:color w:val="000000"/>
          <w:spacing w:val="4"/>
          <w:sz w:val="32"/>
          <w:szCs w:val="32"/>
        </w:rPr>
      </w:pPr>
      <w:r w:rsidRPr="00624FE5">
        <w:pict>
          <v:shapetype id="_x0000_t202" coordsize="21600,21600" o:spt="202" path="m,l,21600r21600,l21600,xe">
            <v:stroke joinstyle="miter"/>
            <v:path gradientshapeok="t" o:connecttype="rect"/>
          </v:shapetype>
          <v:shape id="_x0000_s1026" type="#_x0000_t202" style="position:absolute;margin-left:421.4pt;margin-top:-8.7pt;width:67pt;height:99pt;z-index:251661312;mso-wrap-distance-left:9.05pt;mso-wrap-distance-right:9.05pt" strokeweight=".5pt">
            <v:fill color2="black"/>
            <v:textbox style="mso-next-textbox:#_x0000_s1026" inset="7.45pt,3.85pt,7.45pt,3.85pt">
              <w:txbxContent>
                <w:p w:rsidR="00954BD9" w:rsidRPr="000C43AC" w:rsidRDefault="001A095C" w:rsidP="00374F94">
                  <w:pPr>
                    <w:jc w:val="center"/>
                    <w:rPr>
                      <w:b/>
                      <w:i/>
                      <w:sz w:val="20"/>
                      <w:szCs w:val="20"/>
                    </w:rPr>
                  </w:pPr>
                  <w:r>
                    <w:rPr>
                      <w:b/>
                      <w:i/>
                      <w:sz w:val="20"/>
                      <w:szCs w:val="20"/>
                    </w:rPr>
                    <w:t>2</w:t>
                  </w:r>
                  <w:r w:rsidR="00954BD9">
                    <w:rPr>
                      <w:b/>
                      <w:i/>
                      <w:sz w:val="20"/>
                      <w:szCs w:val="20"/>
                    </w:rPr>
                    <w:t>3</w:t>
                  </w:r>
                </w:p>
                <w:p w:rsidR="00954BD9" w:rsidRPr="000C43AC" w:rsidRDefault="001A095C" w:rsidP="00374F94">
                  <w:pPr>
                    <w:jc w:val="center"/>
                    <w:rPr>
                      <w:b/>
                      <w:i/>
                      <w:sz w:val="20"/>
                      <w:szCs w:val="20"/>
                    </w:rPr>
                  </w:pPr>
                  <w:r>
                    <w:rPr>
                      <w:b/>
                      <w:i/>
                      <w:sz w:val="20"/>
                      <w:szCs w:val="20"/>
                    </w:rPr>
                    <w:t>янв</w:t>
                  </w:r>
                  <w:r w:rsidR="00954BD9">
                    <w:rPr>
                      <w:b/>
                      <w:i/>
                      <w:sz w:val="20"/>
                      <w:szCs w:val="20"/>
                    </w:rPr>
                    <w:t>аря</w:t>
                  </w:r>
                </w:p>
                <w:p w:rsidR="00954BD9" w:rsidRPr="000C43AC" w:rsidRDefault="00954BD9" w:rsidP="00374F94">
                  <w:pPr>
                    <w:jc w:val="center"/>
                    <w:rPr>
                      <w:b/>
                      <w:i/>
                      <w:sz w:val="20"/>
                      <w:szCs w:val="20"/>
                    </w:rPr>
                  </w:pPr>
                  <w:r w:rsidRPr="000C43AC">
                    <w:rPr>
                      <w:b/>
                      <w:i/>
                      <w:sz w:val="20"/>
                      <w:szCs w:val="20"/>
                    </w:rPr>
                    <w:t>20</w:t>
                  </w:r>
                  <w:r w:rsidR="001A095C">
                    <w:rPr>
                      <w:b/>
                      <w:i/>
                      <w:sz w:val="20"/>
                      <w:szCs w:val="20"/>
                    </w:rPr>
                    <w:t>20</w:t>
                  </w:r>
                </w:p>
                <w:p w:rsidR="00954BD9" w:rsidRPr="000C43AC" w:rsidRDefault="00954BD9" w:rsidP="00374F94">
                  <w:pPr>
                    <w:jc w:val="center"/>
                    <w:rPr>
                      <w:b/>
                      <w:i/>
                      <w:sz w:val="20"/>
                      <w:szCs w:val="20"/>
                    </w:rPr>
                  </w:pPr>
                  <w:r w:rsidRPr="000C43AC">
                    <w:rPr>
                      <w:b/>
                      <w:i/>
                      <w:sz w:val="20"/>
                      <w:szCs w:val="20"/>
                    </w:rPr>
                    <w:t>год</w:t>
                  </w:r>
                </w:p>
                <w:p w:rsidR="00954BD9" w:rsidRPr="000C43AC" w:rsidRDefault="00954BD9" w:rsidP="00374F94">
                  <w:pPr>
                    <w:jc w:val="center"/>
                    <w:rPr>
                      <w:b/>
                      <w:i/>
                      <w:sz w:val="20"/>
                      <w:szCs w:val="20"/>
                    </w:rPr>
                  </w:pPr>
                </w:p>
                <w:p w:rsidR="00954BD9" w:rsidRPr="000C43AC" w:rsidRDefault="00954BD9" w:rsidP="00374F94">
                  <w:pPr>
                    <w:jc w:val="center"/>
                    <w:rPr>
                      <w:b/>
                      <w:i/>
                      <w:sz w:val="20"/>
                      <w:szCs w:val="20"/>
                    </w:rPr>
                  </w:pPr>
                  <w:r w:rsidRPr="000C43AC">
                    <w:rPr>
                      <w:b/>
                      <w:i/>
                      <w:sz w:val="20"/>
                      <w:szCs w:val="20"/>
                    </w:rPr>
                    <w:t>№</w:t>
                  </w:r>
                  <w:r w:rsidR="001A095C">
                    <w:rPr>
                      <w:b/>
                      <w:i/>
                      <w:sz w:val="20"/>
                      <w:szCs w:val="20"/>
                    </w:rPr>
                    <w:t>6</w:t>
                  </w:r>
                </w:p>
                <w:p w:rsidR="00954BD9" w:rsidRPr="00053169" w:rsidRDefault="00954BD9" w:rsidP="00374F94">
                  <w:pPr>
                    <w:jc w:val="center"/>
                    <w:rPr>
                      <w:b/>
                      <w:i/>
                      <w:sz w:val="20"/>
                      <w:szCs w:val="20"/>
                    </w:rPr>
                  </w:pPr>
                  <w:r w:rsidRPr="000C43AC">
                    <w:rPr>
                      <w:b/>
                      <w:i/>
                      <w:sz w:val="20"/>
                      <w:szCs w:val="20"/>
                    </w:rPr>
                    <w:t>(</w:t>
                  </w:r>
                  <w:r>
                    <w:rPr>
                      <w:b/>
                      <w:i/>
                      <w:sz w:val="20"/>
                      <w:szCs w:val="20"/>
                    </w:rPr>
                    <w:t>6</w:t>
                  </w:r>
                  <w:r w:rsidR="001A095C">
                    <w:rPr>
                      <w:b/>
                      <w:i/>
                      <w:sz w:val="20"/>
                      <w:szCs w:val="20"/>
                    </w:rPr>
                    <w:t>50</w:t>
                  </w:r>
                  <w:r w:rsidRPr="000C43AC">
                    <w:rPr>
                      <w:b/>
                      <w:i/>
                      <w:sz w:val="20"/>
                      <w:szCs w:val="20"/>
                    </w:rPr>
                    <w:t>)</w:t>
                  </w:r>
                </w:p>
                <w:p w:rsidR="00954BD9" w:rsidRDefault="00954BD9" w:rsidP="00374F94">
                  <w:pPr>
                    <w:jc w:val="center"/>
                    <w:rPr>
                      <w:rFonts w:ascii="Arial Black" w:hAnsi="Arial Black"/>
                      <w:b/>
                    </w:rPr>
                  </w:pPr>
                </w:p>
              </w:txbxContent>
            </v:textbox>
          </v:shape>
        </w:pict>
      </w:r>
    </w:p>
    <w:p w:rsidR="00374F94" w:rsidRDefault="00624FE5" w:rsidP="00374F94">
      <w:pPr>
        <w:tabs>
          <w:tab w:val="left" w:pos="8580"/>
        </w:tabs>
        <w:rPr>
          <w:smallCaps/>
          <w:color w:val="000000"/>
          <w:spacing w:val="4"/>
          <w:sz w:val="32"/>
          <w:szCs w:val="32"/>
        </w:rPr>
      </w:pPr>
      <w:r w:rsidRPr="00624FE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624FE5" w:rsidP="00374F94">
      <w:pPr>
        <w:rPr>
          <w:smallCaps/>
          <w:color w:val="000000"/>
          <w:spacing w:val="4"/>
          <w:sz w:val="32"/>
          <w:szCs w:val="32"/>
        </w:rPr>
      </w:pPr>
      <w:r w:rsidRPr="00624FE5">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FF6546" w:rsidRDefault="00FF6546" w:rsidP="00A336E9">
      <w:pPr>
        <w:shd w:val="clear" w:color="auto" w:fill="FFFFFF"/>
        <w:autoSpaceDE w:val="0"/>
        <w:jc w:val="center"/>
        <w:rPr>
          <w:b/>
          <w:smallCaps/>
          <w:color w:val="000000"/>
          <w:spacing w:val="4"/>
        </w:rPr>
      </w:pPr>
    </w:p>
    <w:p w:rsidR="00A336E9" w:rsidRPr="00D6346A" w:rsidRDefault="00A336E9" w:rsidP="00A336E9">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A336E9" w:rsidRDefault="00A336E9" w:rsidP="00A336E9">
      <w:pPr>
        <w:pStyle w:val="1"/>
        <w:tabs>
          <w:tab w:val="left" w:pos="0"/>
        </w:tabs>
        <w:rPr>
          <w:szCs w:val="28"/>
        </w:rPr>
      </w:pPr>
    </w:p>
    <w:p w:rsidR="00A336E9" w:rsidRPr="00954BD9" w:rsidRDefault="00A336E9" w:rsidP="00A336E9">
      <w:pPr>
        <w:pStyle w:val="1"/>
        <w:tabs>
          <w:tab w:val="left" w:pos="0"/>
        </w:tabs>
        <w:rPr>
          <w:sz w:val="22"/>
          <w:szCs w:val="22"/>
        </w:rPr>
      </w:pPr>
      <w:r w:rsidRPr="00954BD9">
        <w:rPr>
          <w:sz w:val="22"/>
          <w:szCs w:val="22"/>
        </w:rPr>
        <w:t>АДМИНИСТРАЦИЯ ГОРОДСКОГО ПОСЕЛЕНИЯ  ГОРОД  ЛИСКИ</w:t>
      </w:r>
    </w:p>
    <w:p w:rsidR="00A336E9" w:rsidRPr="00954BD9" w:rsidRDefault="00A336E9" w:rsidP="00A336E9">
      <w:pPr>
        <w:shd w:val="clear" w:color="auto" w:fill="FFFFFF"/>
        <w:autoSpaceDE w:val="0"/>
        <w:ind w:right="-5"/>
        <w:jc w:val="center"/>
        <w:rPr>
          <w:b/>
          <w:color w:val="000000"/>
          <w:spacing w:val="-4"/>
          <w:sz w:val="22"/>
          <w:szCs w:val="22"/>
        </w:rPr>
      </w:pPr>
      <w:r w:rsidRPr="00954BD9">
        <w:rPr>
          <w:b/>
          <w:color w:val="000000"/>
          <w:spacing w:val="-4"/>
          <w:sz w:val="22"/>
          <w:szCs w:val="22"/>
        </w:rPr>
        <w:t xml:space="preserve">ЛИСКИНСКОГО МУНИЦИПАЛЬНОГО РАЙОНА </w:t>
      </w:r>
    </w:p>
    <w:p w:rsidR="00A336E9" w:rsidRPr="00954BD9" w:rsidRDefault="00A336E9" w:rsidP="00A336E9">
      <w:pPr>
        <w:shd w:val="clear" w:color="auto" w:fill="FFFFFF"/>
        <w:autoSpaceDE w:val="0"/>
        <w:ind w:right="-5"/>
        <w:jc w:val="center"/>
        <w:rPr>
          <w:b/>
          <w:color w:val="000000"/>
          <w:spacing w:val="-4"/>
          <w:sz w:val="22"/>
          <w:szCs w:val="22"/>
        </w:rPr>
      </w:pPr>
      <w:r w:rsidRPr="00954BD9">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A336E9" w:rsidRPr="00954BD9" w:rsidTr="00954BD9">
        <w:trPr>
          <w:trHeight w:val="435"/>
        </w:trPr>
        <w:tc>
          <w:tcPr>
            <w:tcW w:w="8644" w:type="dxa"/>
            <w:tcBorders>
              <w:top w:val="nil"/>
              <w:left w:val="nil"/>
              <w:right w:val="nil"/>
            </w:tcBorders>
          </w:tcPr>
          <w:p w:rsidR="00A336E9" w:rsidRPr="00954BD9" w:rsidRDefault="00A336E9" w:rsidP="00A336E9">
            <w:pPr>
              <w:pStyle w:val="2"/>
              <w:tabs>
                <w:tab w:val="left" w:pos="852"/>
              </w:tabs>
              <w:spacing w:before="0"/>
              <w:ind w:right="-6"/>
              <w:rPr>
                <w:rFonts w:ascii="Times New Roman" w:eastAsia="Times New Roman" w:hAnsi="Times New Roman" w:cs="Times New Roman"/>
                <w:sz w:val="22"/>
                <w:szCs w:val="22"/>
              </w:rPr>
            </w:pPr>
          </w:p>
          <w:p w:rsidR="00A336E9" w:rsidRPr="00954BD9" w:rsidRDefault="00A336E9" w:rsidP="00A336E9">
            <w:pPr>
              <w:pStyle w:val="2"/>
              <w:tabs>
                <w:tab w:val="left" w:pos="852"/>
              </w:tabs>
              <w:spacing w:before="0"/>
              <w:ind w:right="-6" w:firstLine="372"/>
              <w:jc w:val="center"/>
              <w:rPr>
                <w:rFonts w:ascii="Times New Roman" w:eastAsia="Times New Roman" w:hAnsi="Times New Roman" w:cs="Times New Roman"/>
                <w:color w:val="auto"/>
                <w:sz w:val="22"/>
                <w:szCs w:val="22"/>
              </w:rPr>
            </w:pPr>
            <w:r w:rsidRPr="00954BD9">
              <w:rPr>
                <w:rFonts w:ascii="Times New Roman" w:eastAsia="Times New Roman" w:hAnsi="Times New Roman" w:cs="Times New Roman"/>
                <w:color w:val="auto"/>
                <w:sz w:val="22"/>
                <w:szCs w:val="22"/>
              </w:rPr>
              <w:t>П О С Т А Н О В Л Е Н И Е</w:t>
            </w:r>
          </w:p>
        </w:tc>
      </w:tr>
    </w:tbl>
    <w:p w:rsidR="00A336E9" w:rsidRDefault="00624FE5" w:rsidP="00A336E9">
      <w:pPr>
        <w:shd w:val="clear" w:color="auto" w:fill="FFFFFF"/>
        <w:autoSpaceDE w:val="0"/>
        <w:ind w:right="-6"/>
        <w:jc w:val="center"/>
        <w:rPr>
          <w:bCs/>
          <w:color w:val="000000"/>
          <w:spacing w:val="-4"/>
          <w:szCs w:val="28"/>
        </w:rPr>
      </w:pPr>
      <w:r>
        <w:rPr>
          <w:bCs/>
          <w:noProof/>
          <w:color w:val="000000"/>
          <w:spacing w:val="-4"/>
          <w:szCs w:val="28"/>
        </w:rPr>
        <w:pict>
          <v:shape id="_x0000_s1034" type="#_x0000_t202" style="position:absolute;left:0;text-align:left;margin-left:381.5pt;margin-top:5.25pt;width:1in;height:23.25pt;z-index:251667456;mso-position-horizontal-relative:text;mso-position-vertical-relative:text" stroked="f">
            <v:textbox style="mso-next-textbox:#_x0000_s1034">
              <w:txbxContent>
                <w:p w:rsidR="00954BD9" w:rsidRPr="00306B1B" w:rsidRDefault="00954BD9" w:rsidP="00A336E9">
                  <w:pPr>
                    <w:rPr>
                      <w:szCs w:val="20"/>
                    </w:rPr>
                  </w:pPr>
                </w:p>
              </w:txbxContent>
            </v:textbox>
          </v:shape>
        </w:pict>
      </w:r>
    </w:p>
    <w:tbl>
      <w:tblPr>
        <w:tblW w:w="9747" w:type="dxa"/>
        <w:tblLook w:val="0000"/>
      </w:tblPr>
      <w:tblGrid>
        <w:gridCol w:w="5070"/>
        <w:gridCol w:w="1417"/>
        <w:gridCol w:w="3084"/>
        <w:gridCol w:w="176"/>
      </w:tblGrid>
      <w:tr w:rsidR="00954BD9" w:rsidRPr="00E21203" w:rsidTr="001A095C">
        <w:tc>
          <w:tcPr>
            <w:tcW w:w="6487" w:type="dxa"/>
            <w:gridSpan w:val="2"/>
          </w:tcPr>
          <w:p w:rsidR="00954BD9" w:rsidRPr="00E21203" w:rsidRDefault="00954BD9" w:rsidP="00954BD9">
            <w:pPr>
              <w:shd w:val="clear" w:color="auto" w:fill="FFFFFF"/>
              <w:autoSpaceDE w:val="0"/>
              <w:rPr>
                <w:bCs/>
                <w:color w:val="000000" w:themeColor="text1"/>
                <w:spacing w:val="-4"/>
                <w:sz w:val="28"/>
                <w:szCs w:val="28"/>
                <w:u w:val="single"/>
              </w:rPr>
            </w:pPr>
          </w:p>
          <w:p w:rsidR="00954BD9" w:rsidRPr="00954BD9" w:rsidRDefault="00624FE5" w:rsidP="00954BD9">
            <w:pPr>
              <w:shd w:val="clear" w:color="auto" w:fill="FFFFFF"/>
              <w:autoSpaceDE w:val="0"/>
              <w:rPr>
                <w:bCs/>
                <w:color w:val="000000" w:themeColor="text1"/>
                <w:spacing w:val="-4"/>
                <w:u w:val="single"/>
              </w:rPr>
            </w:pPr>
            <w:r w:rsidRPr="00624FE5">
              <w:rPr>
                <w:bCs/>
                <w:noProof/>
                <w:color w:val="000000" w:themeColor="text1"/>
                <w:spacing w:val="-4"/>
                <w:sz w:val="22"/>
                <w:szCs w:val="22"/>
              </w:rPr>
              <w:pict>
                <v:shape id="_x0000_s1038" type="#_x0000_t202" style="position:absolute;margin-left:381.5pt;margin-top:5.25pt;width:1in;height:23.25pt;z-index:251669504" stroked="f">
                  <v:textbox style="mso-next-textbox:#_x0000_s1038">
                    <w:txbxContent>
                      <w:p w:rsidR="00954BD9" w:rsidRPr="00306B1B" w:rsidRDefault="00954BD9" w:rsidP="00954BD9">
                        <w:pPr>
                          <w:rPr>
                            <w:szCs w:val="20"/>
                          </w:rPr>
                        </w:pPr>
                      </w:p>
                    </w:txbxContent>
                  </v:textbox>
                </v:shape>
              </w:pict>
            </w:r>
            <w:r w:rsidR="00954BD9" w:rsidRPr="00954BD9">
              <w:rPr>
                <w:bCs/>
                <w:color w:val="000000" w:themeColor="text1"/>
                <w:spacing w:val="-4"/>
                <w:sz w:val="22"/>
                <w:szCs w:val="22"/>
                <w:u w:val="single"/>
              </w:rPr>
              <w:t>от «</w:t>
            </w:r>
            <w:r w:rsidR="001A095C">
              <w:rPr>
                <w:bCs/>
                <w:color w:val="000000" w:themeColor="text1"/>
                <w:spacing w:val="-4"/>
                <w:sz w:val="22"/>
                <w:szCs w:val="22"/>
                <w:u w:val="single"/>
              </w:rPr>
              <w:t>21</w:t>
            </w:r>
            <w:r w:rsidR="00954BD9" w:rsidRPr="00954BD9">
              <w:rPr>
                <w:bCs/>
                <w:color w:val="000000" w:themeColor="text1"/>
                <w:spacing w:val="-4"/>
                <w:sz w:val="22"/>
                <w:szCs w:val="22"/>
                <w:u w:val="single"/>
              </w:rPr>
              <w:t xml:space="preserve">» </w:t>
            </w:r>
            <w:r w:rsidR="001A095C">
              <w:rPr>
                <w:bCs/>
                <w:color w:val="000000" w:themeColor="text1"/>
                <w:spacing w:val="-4"/>
                <w:sz w:val="22"/>
                <w:szCs w:val="22"/>
                <w:u w:val="single"/>
              </w:rPr>
              <w:t>января</w:t>
            </w:r>
            <w:r w:rsidR="00954BD9" w:rsidRPr="00954BD9">
              <w:rPr>
                <w:bCs/>
                <w:color w:val="000000" w:themeColor="text1"/>
                <w:spacing w:val="-4"/>
                <w:sz w:val="22"/>
                <w:szCs w:val="22"/>
                <w:u w:val="single"/>
              </w:rPr>
              <w:t xml:space="preserve"> 20</w:t>
            </w:r>
            <w:r w:rsidR="001A095C">
              <w:rPr>
                <w:bCs/>
                <w:color w:val="000000" w:themeColor="text1"/>
                <w:spacing w:val="-4"/>
                <w:sz w:val="22"/>
                <w:szCs w:val="22"/>
                <w:u w:val="single"/>
              </w:rPr>
              <w:t>20</w:t>
            </w:r>
            <w:r w:rsidR="00954BD9" w:rsidRPr="00954BD9">
              <w:rPr>
                <w:bCs/>
                <w:color w:val="000000" w:themeColor="text1"/>
                <w:spacing w:val="-4"/>
                <w:sz w:val="22"/>
                <w:szCs w:val="22"/>
                <w:u w:val="single"/>
              </w:rPr>
              <w:t xml:space="preserve"> г. №</w:t>
            </w:r>
            <w:r w:rsidR="001A095C">
              <w:rPr>
                <w:bCs/>
                <w:color w:val="000000" w:themeColor="text1"/>
                <w:spacing w:val="-4"/>
                <w:sz w:val="22"/>
                <w:szCs w:val="22"/>
                <w:u w:val="single"/>
              </w:rPr>
              <w:t>15</w:t>
            </w:r>
            <w:r w:rsidR="00954BD9" w:rsidRPr="00954BD9">
              <w:rPr>
                <w:bCs/>
                <w:color w:val="FFFFFF" w:themeColor="background1"/>
                <w:spacing w:val="-4"/>
                <w:sz w:val="22"/>
                <w:szCs w:val="22"/>
                <w:u w:val="single"/>
              </w:rPr>
              <w:t>.</w:t>
            </w:r>
          </w:p>
          <w:p w:rsidR="00954BD9" w:rsidRPr="00E21203" w:rsidRDefault="00954BD9" w:rsidP="00954BD9">
            <w:pPr>
              <w:shd w:val="clear" w:color="auto" w:fill="FFFFFF"/>
              <w:autoSpaceDE w:val="0"/>
              <w:rPr>
                <w:bCs/>
                <w:color w:val="000000" w:themeColor="text1"/>
                <w:spacing w:val="-4"/>
                <w:sz w:val="20"/>
                <w:szCs w:val="20"/>
              </w:rPr>
            </w:pPr>
            <w:r>
              <w:rPr>
                <w:bCs/>
                <w:color w:val="000000" w:themeColor="text1"/>
                <w:spacing w:val="-4"/>
                <w:sz w:val="20"/>
                <w:szCs w:val="20"/>
              </w:rPr>
              <w:t xml:space="preserve">                 </w:t>
            </w:r>
            <w:r w:rsidRPr="00E21203">
              <w:rPr>
                <w:bCs/>
                <w:color w:val="000000" w:themeColor="text1"/>
                <w:spacing w:val="-4"/>
                <w:sz w:val="20"/>
                <w:szCs w:val="20"/>
              </w:rPr>
              <w:t>г. Лиски</w:t>
            </w:r>
          </w:p>
          <w:p w:rsidR="00954BD9" w:rsidRPr="00954BD9" w:rsidRDefault="00954BD9" w:rsidP="00954BD9">
            <w:pPr>
              <w:jc w:val="both"/>
              <w:rPr>
                <w:b/>
                <w:color w:val="000000" w:themeColor="text1"/>
              </w:rPr>
            </w:pPr>
          </w:p>
        </w:tc>
        <w:tc>
          <w:tcPr>
            <w:tcW w:w="3260" w:type="dxa"/>
            <w:gridSpan w:val="2"/>
          </w:tcPr>
          <w:p w:rsidR="00954BD9" w:rsidRPr="00E21203" w:rsidRDefault="00954BD9" w:rsidP="00954BD9">
            <w:pPr>
              <w:rPr>
                <w:color w:val="000000" w:themeColor="text1"/>
                <w:sz w:val="18"/>
                <w:szCs w:val="18"/>
              </w:rPr>
            </w:pPr>
          </w:p>
        </w:tc>
      </w:tr>
      <w:tr w:rsidR="001A095C" w:rsidTr="001A095C">
        <w:trPr>
          <w:gridAfter w:val="1"/>
          <w:wAfter w:w="176" w:type="dxa"/>
          <w:trHeight w:val="718"/>
        </w:trPr>
        <w:tc>
          <w:tcPr>
            <w:tcW w:w="5070" w:type="dxa"/>
          </w:tcPr>
          <w:p w:rsidR="001A095C" w:rsidRPr="000356D0" w:rsidRDefault="001A095C" w:rsidP="00E31C73">
            <w:pPr>
              <w:autoSpaceDE w:val="0"/>
              <w:snapToGrid w:val="0"/>
              <w:spacing w:before="235"/>
              <w:jc w:val="both"/>
              <w:rPr>
                <w:b/>
                <w:color w:val="000000"/>
                <w:spacing w:val="-4"/>
                <w:szCs w:val="28"/>
              </w:rPr>
            </w:pPr>
            <w:r>
              <w:rPr>
                <w:b/>
                <w:color w:val="000000"/>
                <w:spacing w:val="-4"/>
                <w:szCs w:val="28"/>
              </w:rPr>
              <w:t xml:space="preserve">Об утверждении Положения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государственного и муниципального жилищного фонда  </w:t>
            </w:r>
          </w:p>
        </w:tc>
        <w:tc>
          <w:tcPr>
            <w:tcW w:w="4501" w:type="dxa"/>
            <w:gridSpan w:val="2"/>
          </w:tcPr>
          <w:p w:rsidR="001A095C" w:rsidRDefault="001A095C" w:rsidP="00E31C73">
            <w:pPr>
              <w:autoSpaceDE w:val="0"/>
              <w:snapToGrid w:val="0"/>
              <w:spacing w:before="235"/>
              <w:jc w:val="both"/>
              <w:rPr>
                <w:color w:val="000000"/>
                <w:spacing w:val="-4"/>
              </w:rPr>
            </w:pPr>
          </w:p>
        </w:tc>
      </w:tr>
    </w:tbl>
    <w:p w:rsidR="001A095C" w:rsidRDefault="001A095C" w:rsidP="001A095C">
      <w:pPr>
        <w:shd w:val="clear" w:color="auto" w:fill="FFFFFF"/>
        <w:autoSpaceDE w:val="0"/>
        <w:jc w:val="both"/>
        <w:rPr>
          <w:color w:val="000000"/>
          <w:spacing w:val="-4"/>
          <w:sz w:val="22"/>
          <w:szCs w:val="22"/>
        </w:rPr>
      </w:pPr>
      <w:r w:rsidRPr="001A095C">
        <w:rPr>
          <w:color w:val="000000"/>
          <w:spacing w:val="-4"/>
          <w:sz w:val="22"/>
          <w:szCs w:val="22"/>
        </w:rPr>
        <w:t xml:space="preserve">       </w:t>
      </w:r>
    </w:p>
    <w:p w:rsidR="001A095C" w:rsidRPr="001A095C" w:rsidRDefault="001A095C" w:rsidP="001A095C">
      <w:pPr>
        <w:shd w:val="clear" w:color="auto" w:fill="FFFFFF"/>
        <w:autoSpaceDE w:val="0"/>
        <w:spacing w:line="360" w:lineRule="auto"/>
        <w:jc w:val="both"/>
        <w:rPr>
          <w:color w:val="000000"/>
          <w:spacing w:val="-4"/>
          <w:sz w:val="22"/>
          <w:szCs w:val="22"/>
        </w:rPr>
      </w:pPr>
      <w:r w:rsidRPr="001A095C">
        <w:rPr>
          <w:color w:val="000000"/>
          <w:spacing w:val="-4"/>
          <w:sz w:val="22"/>
          <w:szCs w:val="22"/>
        </w:rPr>
        <w:t xml:space="preserve">  </w:t>
      </w:r>
      <w:r w:rsidR="006C27EC">
        <w:rPr>
          <w:color w:val="000000"/>
          <w:spacing w:val="-4"/>
          <w:sz w:val="22"/>
          <w:szCs w:val="22"/>
        </w:rPr>
        <w:t xml:space="preserve">      </w:t>
      </w:r>
      <w:r w:rsidRPr="001A095C">
        <w:rPr>
          <w:color w:val="000000"/>
          <w:spacing w:val="-4"/>
          <w:sz w:val="22"/>
          <w:szCs w:val="22"/>
        </w:rPr>
        <w:t xml:space="preserve">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27.09. 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администрация городского поселения город Лиски   </w:t>
      </w:r>
    </w:p>
    <w:p w:rsidR="001A095C" w:rsidRPr="001A095C" w:rsidRDefault="001A095C" w:rsidP="001A095C">
      <w:pPr>
        <w:shd w:val="clear" w:color="auto" w:fill="FFFFFF"/>
        <w:autoSpaceDE w:val="0"/>
        <w:spacing w:line="360" w:lineRule="auto"/>
        <w:jc w:val="both"/>
        <w:rPr>
          <w:b/>
          <w:color w:val="000000"/>
          <w:spacing w:val="-4"/>
          <w:sz w:val="22"/>
          <w:szCs w:val="22"/>
        </w:rPr>
      </w:pPr>
      <w:r w:rsidRPr="001A095C">
        <w:rPr>
          <w:b/>
          <w:color w:val="000000"/>
          <w:spacing w:val="-4"/>
          <w:sz w:val="22"/>
          <w:szCs w:val="22"/>
        </w:rPr>
        <w:t xml:space="preserve">п о с т а н о в л я е т :                      </w:t>
      </w:r>
    </w:p>
    <w:p w:rsidR="001A095C" w:rsidRPr="001A095C" w:rsidRDefault="001A095C" w:rsidP="001A095C">
      <w:pPr>
        <w:spacing w:line="360" w:lineRule="auto"/>
        <w:jc w:val="both"/>
        <w:rPr>
          <w:sz w:val="22"/>
          <w:szCs w:val="22"/>
        </w:rPr>
      </w:pPr>
      <w:r w:rsidRPr="001A095C">
        <w:rPr>
          <w:color w:val="000000"/>
          <w:spacing w:val="-4"/>
          <w:sz w:val="22"/>
          <w:szCs w:val="22"/>
        </w:rPr>
        <w:t xml:space="preserve">         1.</w:t>
      </w:r>
      <w:r w:rsidRPr="001A095C">
        <w:rPr>
          <w:sz w:val="22"/>
          <w:szCs w:val="22"/>
        </w:rPr>
        <w:t xml:space="preserve"> Утвердить Методику расчета размера платы за пользование жилым помещением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 к настоящему постановлению. </w:t>
      </w:r>
    </w:p>
    <w:p w:rsidR="001A095C" w:rsidRPr="001A095C" w:rsidRDefault="001A095C" w:rsidP="001A095C">
      <w:pPr>
        <w:spacing w:line="360" w:lineRule="auto"/>
        <w:jc w:val="both"/>
        <w:rPr>
          <w:sz w:val="22"/>
          <w:szCs w:val="22"/>
        </w:rPr>
      </w:pPr>
      <w:r w:rsidRPr="001A095C">
        <w:rPr>
          <w:color w:val="000000"/>
          <w:spacing w:val="-4"/>
          <w:sz w:val="22"/>
          <w:szCs w:val="22"/>
        </w:rPr>
        <w:lastRenderedPageBreak/>
        <w:t xml:space="preserve">         2. </w:t>
      </w:r>
      <w:r w:rsidRPr="001A095C">
        <w:rPr>
          <w:sz w:val="22"/>
          <w:szCs w:val="22"/>
        </w:rPr>
        <w:t xml:space="preserve">Установить  с 01.01.2020 года базовый размер платы за пользование жилым помещением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размере 45,16 рубля за </w:t>
      </w:r>
      <w:smartTag w:uri="urn:schemas-microsoft-com:office:smarttags" w:element="metricconverter">
        <w:smartTagPr>
          <w:attr w:name="ProductID" w:val="1 кв. м"/>
        </w:smartTagPr>
        <w:r w:rsidRPr="001A095C">
          <w:rPr>
            <w:sz w:val="22"/>
            <w:szCs w:val="22"/>
          </w:rPr>
          <w:t>1 кв. м</w:t>
        </w:r>
      </w:smartTag>
      <w:r w:rsidRPr="001A095C">
        <w:rPr>
          <w:sz w:val="22"/>
          <w:szCs w:val="22"/>
        </w:rPr>
        <w:t xml:space="preserve"> общей площади жилого помещения. </w:t>
      </w:r>
    </w:p>
    <w:p w:rsidR="001A095C" w:rsidRPr="001A095C" w:rsidRDefault="001A095C" w:rsidP="001A095C">
      <w:pPr>
        <w:spacing w:line="360" w:lineRule="auto"/>
        <w:ind w:firstLine="567"/>
        <w:jc w:val="both"/>
        <w:rPr>
          <w:sz w:val="22"/>
          <w:szCs w:val="22"/>
        </w:rPr>
      </w:pPr>
      <w:r w:rsidRPr="001A095C">
        <w:rPr>
          <w:sz w:val="22"/>
          <w:szCs w:val="22"/>
        </w:rPr>
        <w:t>3.  Установить с 01.01.2020 года коэффициент соответствия платы за пользование жилым помещением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размере 0,23.</w:t>
      </w:r>
    </w:p>
    <w:p w:rsidR="001A095C" w:rsidRPr="001A095C" w:rsidRDefault="001A095C" w:rsidP="001A095C">
      <w:pPr>
        <w:shd w:val="clear" w:color="auto" w:fill="FFFFFF"/>
        <w:autoSpaceDE w:val="0"/>
        <w:spacing w:line="360" w:lineRule="auto"/>
        <w:ind w:firstLine="567"/>
        <w:jc w:val="both"/>
        <w:rPr>
          <w:color w:val="000000"/>
          <w:spacing w:val="-4"/>
          <w:sz w:val="22"/>
          <w:szCs w:val="22"/>
        </w:rPr>
      </w:pPr>
      <w:r w:rsidRPr="001A095C">
        <w:rPr>
          <w:color w:val="000000"/>
          <w:spacing w:val="-4"/>
          <w:sz w:val="22"/>
          <w:szCs w:val="22"/>
        </w:rPr>
        <w:t>4. Постановление администрации городского поселения город Лиски  Лискинского муниципального района Воронежской области от 18.12.2015 № 1211 «Об утверждении платы за пользование жилым помещением (платы за наем) на 2016 год» признать утратившим силу.</w:t>
      </w:r>
    </w:p>
    <w:p w:rsidR="001A095C" w:rsidRPr="001A095C" w:rsidRDefault="001A095C" w:rsidP="001A095C">
      <w:pPr>
        <w:pStyle w:val="ad"/>
        <w:tabs>
          <w:tab w:val="left" w:pos="851"/>
        </w:tabs>
        <w:spacing w:line="360" w:lineRule="auto"/>
        <w:ind w:left="0" w:firstLine="567"/>
        <w:jc w:val="both"/>
        <w:rPr>
          <w:color w:val="000000"/>
          <w:spacing w:val="-4"/>
          <w:sz w:val="22"/>
          <w:szCs w:val="22"/>
        </w:rPr>
      </w:pPr>
      <w:r w:rsidRPr="001A095C">
        <w:rPr>
          <w:spacing w:val="-4"/>
          <w:sz w:val="22"/>
          <w:szCs w:val="22"/>
        </w:rPr>
        <w:t xml:space="preserve">5. </w:t>
      </w:r>
      <w:r w:rsidRPr="001A095C">
        <w:rPr>
          <w:sz w:val="22"/>
          <w:szCs w:val="22"/>
        </w:rPr>
        <w:t>Настоящее постановление вступает в силу с момента официального опубликования, подлежит размещению на администрации городского поселения город Лиски в сети «Интернет» и распространяет свое действие на отношения возникшие с 01 января 2020 года.</w:t>
      </w:r>
    </w:p>
    <w:p w:rsidR="001A095C" w:rsidRPr="001A095C" w:rsidRDefault="001A095C" w:rsidP="001A095C">
      <w:pPr>
        <w:shd w:val="clear" w:color="auto" w:fill="FFFFFF"/>
        <w:autoSpaceDE w:val="0"/>
        <w:spacing w:line="360" w:lineRule="auto"/>
        <w:ind w:firstLine="567"/>
        <w:jc w:val="both"/>
        <w:rPr>
          <w:color w:val="000000"/>
          <w:spacing w:val="-4"/>
          <w:sz w:val="22"/>
          <w:szCs w:val="22"/>
        </w:rPr>
      </w:pPr>
      <w:r w:rsidRPr="001A095C">
        <w:rPr>
          <w:color w:val="000000"/>
          <w:spacing w:val="-4"/>
          <w:sz w:val="22"/>
          <w:szCs w:val="22"/>
        </w:rPr>
        <w:t>6. Контроль за исполнением настоящего постановления возложить на заместителя главы администрации городского поселения город Лиски</w:t>
      </w:r>
      <w:r w:rsidR="00FF6546">
        <w:rPr>
          <w:color w:val="000000"/>
          <w:spacing w:val="-4"/>
          <w:sz w:val="22"/>
          <w:szCs w:val="22"/>
        </w:rPr>
        <w:t xml:space="preserve"> </w:t>
      </w:r>
      <w:r w:rsidRPr="001A095C">
        <w:rPr>
          <w:color w:val="000000"/>
          <w:spacing w:val="-4"/>
          <w:sz w:val="22"/>
          <w:szCs w:val="22"/>
        </w:rPr>
        <w:t>Щелокову Л.В.</w:t>
      </w:r>
    </w:p>
    <w:p w:rsidR="001A095C" w:rsidRPr="001A095C" w:rsidRDefault="001A095C" w:rsidP="001A095C">
      <w:pPr>
        <w:shd w:val="clear" w:color="auto" w:fill="FFFFFF"/>
        <w:autoSpaceDE w:val="0"/>
        <w:spacing w:line="360" w:lineRule="auto"/>
        <w:jc w:val="both"/>
        <w:rPr>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1175"/>
        <w:gridCol w:w="3043"/>
      </w:tblGrid>
      <w:tr w:rsidR="001A095C" w:rsidRPr="001A095C" w:rsidTr="00E31C73">
        <w:tc>
          <w:tcPr>
            <w:tcW w:w="5353" w:type="dxa"/>
            <w:tcBorders>
              <w:top w:val="nil"/>
              <w:left w:val="nil"/>
              <w:bottom w:val="nil"/>
              <w:right w:val="nil"/>
            </w:tcBorders>
          </w:tcPr>
          <w:p w:rsidR="001A095C" w:rsidRPr="00FF6546" w:rsidRDefault="001A095C" w:rsidP="00E31C73">
            <w:pPr>
              <w:autoSpaceDE w:val="0"/>
              <w:snapToGrid w:val="0"/>
              <w:jc w:val="both"/>
              <w:rPr>
                <w:color w:val="000000" w:themeColor="text1"/>
                <w:spacing w:val="-4"/>
              </w:rPr>
            </w:pPr>
            <w:r w:rsidRPr="00FF6546">
              <w:rPr>
                <w:color w:val="000000" w:themeColor="text1"/>
                <w:spacing w:val="-4"/>
                <w:sz w:val="22"/>
                <w:szCs w:val="22"/>
              </w:rPr>
              <w:t>Глава администрации</w:t>
            </w:r>
          </w:p>
          <w:p w:rsidR="001A095C" w:rsidRPr="00FF6546" w:rsidRDefault="001A095C" w:rsidP="00E31C73">
            <w:pPr>
              <w:autoSpaceDE w:val="0"/>
              <w:snapToGrid w:val="0"/>
              <w:jc w:val="both"/>
              <w:rPr>
                <w:color w:val="000000" w:themeColor="text1"/>
                <w:spacing w:val="-4"/>
              </w:rPr>
            </w:pPr>
            <w:r w:rsidRPr="00FF6546">
              <w:rPr>
                <w:color w:val="000000" w:themeColor="text1"/>
                <w:spacing w:val="-4"/>
                <w:sz w:val="22"/>
                <w:szCs w:val="22"/>
              </w:rPr>
              <w:t>городского поселения город Лиски</w:t>
            </w:r>
          </w:p>
        </w:tc>
        <w:tc>
          <w:tcPr>
            <w:tcW w:w="1175" w:type="dxa"/>
            <w:tcBorders>
              <w:top w:val="nil"/>
              <w:left w:val="nil"/>
              <w:bottom w:val="nil"/>
              <w:right w:val="nil"/>
            </w:tcBorders>
          </w:tcPr>
          <w:p w:rsidR="001A095C" w:rsidRPr="00FF6546" w:rsidRDefault="001A095C" w:rsidP="00E31C73">
            <w:pPr>
              <w:autoSpaceDE w:val="0"/>
              <w:snapToGrid w:val="0"/>
              <w:spacing w:before="235"/>
              <w:jc w:val="both"/>
              <w:rPr>
                <w:color w:val="000000" w:themeColor="text1"/>
                <w:spacing w:val="-4"/>
              </w:rPr>
            </w:pPr>
          </w:p>
          <w:p w:rsidR="001A095C" w:rsidRPr="00FF6546" w:rsidRDefault="001A095C" w:rsidP="00E31C73">
            <w:pPr>
              <w:autoSpaceDE w:val="0"/>
              <w:snapToGrid w:val="0"/>
              <w:spacing w:before="235"/>
              <w:jc w:val="both"/>
              <w:rPr>
                <w:color w:val="000000" w:themeColor="text1"/>
                <w:spacing w:val="-4"/>
              </w:rPr>
            </w:pPr>
          </w:p>
        </w:tc>
        <w:tc>
          <w:tcPr>
            <w:tcW w:w="3043" w:type="dxa"/>
            <w:tcBorders>
              <w:top w:val="nil"/>
              <w:left w:val="nil"/>
              <w:bottom w:val="nil"/>
              <w:right w:val="nil"/>
            </w:tcBorders>
          </w:tcPr>
          <w:p w:rsidR="001A095C" w:rsidRPr="00FF6546" w:rsidRDefault="001A095C" w:rsidP="00E31C73">
            <w:pPr>
              <w:pStyle w:val="7"/>
              <w:tabs>
                <w:tab w:val="left" w:pos="0"/>
              </w:tabs>
              <w:snapToGrid w:val="0"/>
              <w:jc w:val="both"/>
              <w:rPr>
                <w:rFonts w:ascii="Times New Roman" w:hAnsi="Times New Roman" w:cs="Times New Roman"/>
                <w:i w:val="0"/>
                <w:color w:val="000000" w:themeColor="text1"/>
              </w:rPr>
            </w:pPr>
            <w:r w:rsidRPr="00FF6546">
              <w:rPr>
                <w:rFonts w:ascii="Times New Roman" w:hAnsi="Times New Roman" w:cs="Times New Roman"/>
                <w:i w:val="0"/>
                <w:color w:val="000000" w:themeColor="text1"/>
                <w:sz w:val="22"/>
                <w:szCs w:val="22"/>
              </w:rPr>
              <w:t xml:space="preserve">               </w:t>
            </w:r>
            <w:r w:rsidR="00FF6546">
              <w:rPr>
                <w:rFonts w:ascii="Times New Roman" w:hAnsi="Times New Roman" w:cs="Times New Roman"/>
                <w:i w:val="0"/>
                <w:color w:val="000000" w:themeColor="text1"/>
                <w:sz w:val="22"/>
                <w:szCs w:val="22"/>
              </w:rPr>
              <w:t xml:space="preserve">            </w:t>
            </w:r>
            <w:r w:rsidRPr="00FF6546">
              <w:rPr>
                <w:rFonts w:ascii="Times New Roman" w:hAnsi="Times New Roman" w:cs="Times New Roman"/>
                <w:i w:val="0"/>
                <w:color w:val="000000" w:themeColor="text1"/>
                <w:sz w:val="22"/>
                <w:szCs w:val="22"/>
              </w:rPr>
              <w:t xml:space="preserve">Е.В. Митюрёв </w:t>
            </w:r>
          </w:p>
        </w:tc>
      </w:tr>
    </w:tbl>
    <w:p w:rsidR="001A095C" w:rsidRPr="00716456" w:rsidRDefault="001A095C" w:rsidP="001A095C">
      <w:pPr>
        <w:shd w:val="clear" w:color="auto" w:fill="FFFFFF"/>
        <w:autoSpaceDE w:val="0"/>
        <w:spacing w:before="235"/>
        <w:jc w:val="both"/>
        <w:rPr>
          <w:szCs w:val="28"/>
        </w:rPr>
      </w:pPr>
    </w:p>
    <w:tbl>
      <w:tblPr>
        <w:tblW w:w="0" w:type="auto"/>
        <w:tblLook w:val="01E0"/>
      </w:tblPr>
      <w:tblGrid>
        <w:gridCol w:w="4644"/>
        <w:gridCol w:w="4536"/>
      </w:tblGrid>
      <w:tr w:rsidR="001A095C" w:rsidRPr="001A095C" w:rsidTr="00E31C73">
        <w:tc>
          <w:tcPr>
            <w:tcW w:w="4644" w:type="dxa"/>
          </w:tcPr>
          <w:p w:rsidR="001A095C" w:rsidRPr="001A095C" w:rsidRDefault="001A095C" w:rsidP="00E31C73">
            <w:pPr>
              <w:rPr>
                <w:sz w:val="20"/>
                <w:szCs w:val="20"/>
              </w:rPr>
            </w:pPr>
          </w:p>
        </w:tc>
        <w:tc>
          <w:tcPr>
            <w:tcW w:w="4536" w:type="dxa"/>
            <w:vMerge w:val="restart"/>
          </w:tcPr>
          <w:p w:rsidR="001A095C" w:rsidRPr="001A095C" w:rsidRDefault="001A095C" w:rsidP="00E31C73">
            <w:pPr>
              <w:rPr>
                <w:sz w:val="20"/>
                <w:szCs w:val="20"/>
              </w:rPr>
            </w:pPr>
            <w:r w:rsidRPr="001A095C">
              <w:rPr>
                <w:sz w:val="20"/>
                <w:szCs w:val="20"/>
              </w:rPr>
              <w:t>Приложение к постановлению</w:t>
            </w:r>
          </w:p>
          <w:p w:rsidR="001A095C" w:rsidRPr="001A095C" w:rsidRDefault="001A095C" w:rsidP="00E31C73">
            <w:pPr>
              <w:rPr>
                <w:sz w:val="20"/>
                <w:szCs w:val="20"/>
              </w:rPr>
            </w:pPr>
            <w:r w:rsidRPr="001A095C">
              <w:rPr>
                <w:sz w:val="20"/>
                <w:szCs w:val="20"/>
              </w:rPr>
              <w:t>администрации городского поселения город Лиски</w:t>
            </w:r>
          </w:p>
        </w:tc>
      </w:tr>
      <w:tr w:rsidR="001A095C" w:rsidRPr="001A095C" w:rsidTr="00E31C73">
        <w:tc>
          <w:tcPr>
            <w:tcW w:w="4644" w:type="dxa"/>
          </w:tcPr>
          <w:p w:rsidR="001A095C" w:rsidRPr="001A095C" w:rsidRDefault="001A095C" w:rsidP="00E31C73">
            <w:pPr>
              <w:rPr>
                <w:sz w:val="20"/>
                <w:szCs w:val="20"/>
              </w:rPr>
            </w:pPr>
          </w:p>
        </w:tc>
        <w:tc>
          <w:tcPr>
            <w:tcW w:w="4536" w:type="dxa"/>
            <w:vMerge/>
          </w:tcPr>
          <w:p w:rsidR="001A095C" w:rsidRPr="001A095C" w:rsidRDefault="001A095C" w:rsidP="00E31C73">
            <w:pPr>
              <w:rPr>
                <w:sz w:val="20"/>
                <w:szCs w:val="20"/>
              </w:rPr>
            </w:pPr>
          </w:p>
        </w:tc>
      </w:tr>
      <w:tr w:rsidR="001A095C" w:rsidRPr="001A095C" w:rsidTr="00E31C73">
        <w:tc>
          <w:tcPr>
            <w:tcW w:w="4644" w:type="dxa"/>
          </w:tcPr>
          <w:p w:rsidR="001A095C" w:rsidRPr="001A095C" w:rsidRDefault="001A095C" w:rsidP="00E31C73">
            <w:pPr>
              <w:rPr>
                <w:sz w:val="20"/>
                <w:szCs w:val="20"/>
              </w:rPr>
            </w:pPr>
          </w:p>
        </w:tc>
        <w:tc>
          <w:tcPr>
            <w:tcW w:w="4536" w:type="dxa"/>
          </w:tcPr>
          <w:p w:rsidR="001A095C" w:rsidRPr="001A095C" w:rsidRDefault="001A095C" w:rsidP="00E31C73">
            <w:pPr>
              <w:rPr>
                <w:sz w:val="20"/>
                <w:szCs w:val="20"/>
              </w:rPr>
            </w:pPr>
            <w:r w:rsidRPr="001A095C">
              <w:rPr>
                <w:sz w:val="20"/>
                <w:szCs w:val="20"/>
              </w:rPr>
              <w:t>от «21» января 2020 года №15</w:t>
            </w:r>
          </w:p>
        </w:tc>
      </w:tr>
    </w:tbl>
    <w:p w:rsidR="001A095C" w:rsidRPr="002919EA" w:rsidRDefault="001A095C" w:rsidP="001A095C">
      <w:pPr>
        <w:rPr>
          <w:szCs w:val="28"/>
        </w:rPr>
      </w:pPr>
    </w:p>
    <w:p w:rsidR="001A095C" w:rsidRPr="002919EA" w:rsidRDefault="001A095C" w:rsidP="001A095C">
      <w:pPr>
        <w:rPr>
          <w:szCs w:val="28"/>
        </w:rPr>
      </w:pPr>
    </w:p>
    <w:p w:rsidR="001A095C" w:rsidRPr="001A095C" w:rsidRDefault="001A095C" w:rsidP="001A095C">
      <w:pPr>
        <w:jc w:val="center"/>
        <w:rPr>
          <w:b/>
          <w:sz w:val="22"/>
          <w:szCs w:val="22"/>
        </w:rPr>
      </w:pPr>
      <w:r w:rsidRPr="001A095C">
        <w:rPr>
          <w:b/>
          <w:sz w:val="22"/>
          <w:szCs w:val="22"/>
        </w:rPr>
        <w:t>ПОЛОЖЕНИЕ</w:t>
      </w:r>
    </w:p>
    <w:p w:rsidR="001A095C" w:rsidRPr="001A095C" w:rsidRDefault="001A095C" w:rsidP="001A095C">
      <w:pPr>
        <w:jc w:val="center"/>
        <w:rPr>
          <w:b/>
          <w:sz w:val="22"/>
          <w:szCs w:val="22"/>
        </w:rPr>
      </w:pPr>
      <w:r w:rsidRPr="001A095C">
        <w:rPr>
          <w:b/>
          <w:sz w:val="22"/>
          <w:szCs w:val="22"/>
        </w:rPr>
        <w:t>О РАСЧЕТЕ РАЗМЕРА ПЛАТЫ ЗА ПОЛЬЗОВАНИЕ ЖИЛЫМ ПОМЕЩЕНИЕМ (ПЛАТЫ ЗА НАЕМ  ЖИЛОГО ПОМЕЩЕНИЯ)</w:t>
      </w:r>
      <w:r w:rsidRPr="001A095C">
        <w:rPr>
          <w:b/>
          <w:sz w:val="22"/>
          <w:szCs w:val="22"/>
        </w:rPr>
        <w:br/>
        <w:t>ПО ДОГОВОРАМ СОЦИАЛЬНОГО НАЙМА И ДОГОВОРАМ НАЙМА ЖИЛЫХ ПОМЕЩЕНИЙ ГОСУДАРСТВЕННОГО ИЛИ МУНИЦИПАЛЬНОГО ЖИЛИЩНОГО ФОНДА</w:t>
      </w:r>
    </w:p>
    <w:p w:rsidR="001A095C" w:rsidRPr="001A095C" w:rsidRDefault="001A095C" w:rsidP="001A095C">
      <w:pPr>
        <w:jc w:val="center"/>
        <w:rPr>
          <w:b/>
          <w:sz w:val="22"/>
          <w:szCs w:val="22"/>
        </w:rPr>
      </w:pPr>
    </w:p>
    <w:p w:rsidR="001A095C" w:rsidRPr="001A095C" w:rsidRDefault="001A095C" w:rsidP="001A095C">
      <w:pPr>
        <w:keepNext/>
        <w:shd w:val="clear" w:color="auto" w:fill="FFFFFF"/>
        <w:autoSpaceDE w:val="0"/>
        <w:autoSpaceDN w:val="0"/>
        <w:adjustRightInd w:val="0"/>
        <w:jc w:val="center"/>
        <w:outlineLvl w:val="0"/>
        <w:rPr>
          <w:rFonts w:eastAsia="Calibri"/>
          <w:b/>
          <w:bCs/>
          <w:sz w:val="22"/>
          <w:szCs w:val="22"/>
        </w:rPr>
      </w:pPr>
      <w:bookmarkStart w:id="0" w:name="i14733"/>
      <w:r w:rsidRPr="001A095C">
        <w:rPr>
          <w:b/>
          <w:bCs/>
          <w:sz w:val="22"/>
          <w:szCs w:val="22"/>
        </w:rPr>
        <w:t>I. Общие положения</w:t>
      </w:r>
      <w:bookmarkEnd w:id="0"/>
    </w:p>
    <w:p w:rsidR="001A095C" w:rsidRPr="001A095C" w:rsidRDefault="001A095C" w:rsidP="001A095C">
      <w:pPr>
        <w:keepNext/>
        <w:shd w:val="clear" w:color="auto" w:fill="FFFFFF"/>
        <w:autoSpaceDE w:val="0"/>
        <w:autoSpaceDN w:val="0"/>
        <w:adjustRightInd w:val="0"/>
        <w:jc w:val="center"/>
        <w:outlineLvl w:val="0"/>
        <w:rPr>
          <w:b/>
          <w:bCs/>
          <w:sz w:val="22"/>
          <w:szCs w:val="22"/>
        </w:rPr>
      </w:pPr>
    </w:p>
    <w:p w:rsidR="001A095C" w:rsidRPr="001A095C" w:rsidRDefault="001A095C" w:rsidP="001A095C">
      <w:pPr>
        <w:tabs>
          <w:tab w:val="left" w:pos="709"/>
          <w:tab w:val="left" w:pos="900"/>
        </w:tabs>
        <w:autoSpaceDE w:val="0"/>
        <w:autoSpaceDN w:val="0"/>
        <w:adjustRightInd w:val="0"/>
        <w:ind w:firstLine="709"/>
        <w:jc w:val="both"/>
        <w:rPr>
          <w:sz w:val="22"/>
          <w:szCs w:val="22"/>
        </w:rPr>
      </w:pPr>
      <w:r w:rsidRPr="001A095C">
        <w:rPr>
          <w:sz w:val="22"/>
          <w:szCs w:val="22"/>
        </w:rPr>
        <w:t xml:space="preserve">1.1. Настоящее Положение о расчете размера платы за пользование жилым помещением (платы за наем жилого помещения) по договорам социального найма  и договорам найма жилых помещений государственного или муниципального жилищного фонда (далее – Положение) разработано в соответствии со статьей 156 Жилищного кодекса Российской Федерации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Минстроя России от 27.09.2016 № 668/пр. </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1.2. Положение определяет порядок расчета размера платы за пользование жилым помещением для нанимателей жилых помещений по договорам социального найма и договорам </w:t>
      </w:r>
      <w:r w:rsidRPr="001A095C">
        <w:rPr>
          <w:sz w:val="22"/>
          <w:szCs w:val="22"/>
        </w:rPr>
        <w:lastRenderedPageBreak/>
        <w:t>найма жилых помещений государственного или муниципального жилищного фонда (далее – плата за наем жилого помещения) на территории городского поселения город Лиски.</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1.3. Основным принципом формирования платы за наем жилого помещения является индивидуализация платы для каждого жилого помещения в зависимости от его качества, благоустройства и месторасположения дома.</w:t>
      </w:r>
    </w:p>
    <w:p w:rsidR="001A095C" w:rsidRPr="001A095C" w:rsidRDefault="001A095C" w:rsidP="001A095C">
      <w:pPr>
        <w:keepNext/>
        <w:shd w:val="clear" w:color="auto" w:fill="FFFFFF"/>
        <w:autoSpaceDE w:val="0"/>
        <w:autoSpaceDN w:val="0"/>
        <w:adjustRightInd w:val="0"/>
        <w:jc w:val="center"/>
        <w:outlineLvl w:val="0"/>
        <w:rPr>
          <w:b/>
          <w:bCs/>
          <w:sz w:val="22"/>
          <w:szCs w:val="22"/>
        </w:rPr>
      </w:pPr>
      <w:bookmarkStart w:id="1" w:name="i24657"/>
    </w:p>
    <w:p w:rsidR="001A095C" w:rsidRPr="001A095C" w:rsidRDefault="001A095C" w:rsidP="001A095C">
      <w:pPr>
        <w:keepNext/>
        <w:shd w:val="clear" w:color="auto" w:fill="FFFFFF"/>
        <w:autoSpaceDE w:val="0"/>
        <w:autoSpaceDN w:val="0"/>
        <w:adjustRightInd w:val="0"/>
        <w:jc w:val="center"/>
        <w:outlineLvl w:val="0"/>
        <w:rPr>
          <w:b/>
          <w:bCs/>
          <w:sz w:val="22"/>
          <w:szCs w:val="22"/>
        </w:rPr>
      </w:pPr>
      <w:r w:rsidRPr="001A095C">
        <w:rPr>
          <w:b/>
          <w:bCs/>
          <w:sz w:val="22"/>
          <w:szCs w:val="22"/>
        </w:rPr>
        <w:t>II. Расчет размера платы за наем жилого помещения</w:t>
      </w:r>
    </w:p>
    <w:p w:rsidR="001A095C" w:rsidRPr="001A095C" w:rsidRDefault="001A095C" w:rsidP="001A095C">
      <w:pPr>
        <w:keepNext/>
        <w:shd w:val="clear" w:color="auto" w:fill="FFFFFF"/>
        <w:autoSpaceDE w:val="0"/>
        <w:autoSpaceDN w:val="0"/>
        <w:adjustRightInd w:val="0"/>
        <w:jc w:val="center"/>
        <w:outlineLvl w:val="0"/>
        <w:rPr>
          <w:b/>
          <w:bCs/>
          <w:sz w:val="22"/>
          <w:szCs w:val="22"/>
        </w:rPr>
      </w:pP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2.1. Размер платы за наем j-го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 1:</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П</w:t>
      </w:r>
      <w:r w:rsidRPr="001A095C">
        <w:rPr>
          <w:sz w:val="22"/>
          <w:szCs w:val="22"/>
          <w:vertAlign w:val="subscript"/>
        </w:rPr>
        <w:t>нj</w:t>
      </w:r>
      <w:r w:rsidRPr="001A095C">
        <w:rPr>
          <w:sz w:val="22"/>
          <w:szCs w:val="22"/>
        </w:rPr>
        <w:t xml:space="preserve"> = Н</w:t>
      </w:r>
      <w:r w:rsidRPr="001A095C">
        <w:rPr>
          <w:sz w:val="22"/>
          <w:szCs w:val="22"/>
          <w:vertAlign w:val="subscript"/>
        </w:rPr>
        <w:t>б</w:t>
      </w:r>
      <w:r w:rsidRPr="001A095C">
        <w:rPr>
          <w:sz w:val="22"/>
          <w:szCs w:val="22"/>
        </w:rPr>
        <w:t xml:space="preserve"> * К</w:t>
      </w:r>
      <w:r w:rsidRPr="001A095C">
        <w:rPr>
          <w:sz w:val="22"/>
          <w:szCs w:val="22"/>
          <w:vertAlign w:val="subscript"/>
        </w:rPr>
        <w:t>j</w:t>
      </w:r>
      <w:r w:rsidRPr="001A095C">
        <w:rPr>
          <w:sz w:val="22"/>
          <w:szCs w:val="22"/>
        </w:rPr>
        <w:t xml:space="preserve"> * К</w:t>
      </w:r>
      <w:r w:rsidRPr="001A095C">
        <w:rPr>
          <w:sz w:val="22"/>
          <w:szCs w:val="22"/>
          <w:vertAlign w:val="subscript"/>
        </w:rPr>
        <w:t>с</w:t>
      </w:r>
      <w:r w:rsidRPr="001A095C">
        <w:rPr>
          <w:sz w:val="22"/>
          <w:szCs w:val="22"/>
        </w:rPr>
        <w:t xml:space="preserve"> * П</w:t>
      </w:r>
      <w:r w:rsidRPr="001A095C">
        <w:rPr>
          <w:sz w:val="22"/>
          <w:szCs w:val="22"/>
          <w:vertAlign w:val="subscript"/>
        </w:rPr>
        <w:t>j</w:t>
      </w:r>
      <w:r w:rsidRPr="001A095C">
        <w:rPr>
          <w:sz w:val="22"/>
          <w:szCs w:val="22"/>
        </w:rPr>
        <w:t>, где:</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П</w:t>
      </w:r>
      <w:r w:rsidRPr="001A095C">
        <w:rPr>
          <w:sz w:val="22"/>
          <w:szCs w:val="22"/>
          <w:vertAlign w:val="subscript"/>
        </w:rPr>
        <w:t>нj</w:t>
      </w:r>
      <w:r w:rsidRPr="001A095C">
        <w:rPr>
          <w:sz w:val="22"/>
          <w:szCs w:val="22"/>
        </w:rPr>
        <w:t> – размер платы за наем j-го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Н</w:t>
      </w:r>
      <w:r w:rsidRPr="001A095C">
        <w:rPr>
          <w:sz w:val="22"/>
          <w:szCs w:val="22"/>
          <w:vertAlign w:val="subscript"/>
        </w:rPr>
        <w:t>б</w:t>
      </w:r>
      <w:r w:rsidRPr="001A095C">
        <w:rPr>
          <w:sz w:val="22"/>
          <w:szCs w:val="22"/>
        </w:rPr>
        <w:t> – базовый размер платы за наем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j</w:t>
      </w:r>
      <w:r w:rsidRPr="001A095C">
        <w:rPr>
          <w:sz w:val="22"/>
          <w:szCs w:val="22"/>
        </w:rPr>
        <w:t> – коэффициент, характеризующий качество и благоустройство жилого помещения, месторасположение дома;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с</w:t>
      </w:r>
      <w:r w:rsidRPr="001A095C">
        <w:rPr>
          <w:sz w:val="22"/>
          <w:szCs w:val="22"/>
        </w:rPr>
        <w:t> – коэффициент соответствия платы за наем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П</w:t>
      </w:r>
      <w:r w:rsidRPr="001A095C">
        <w:rPr>
          <w:sz w:val="22"/>
          <w:szCs w:val="22"/>
          <w:vertAlign w:val="subscript"/>
        </w:rPr>
        <w:t>j</w:t>
      </w:r>
      <w:r w:rsidRPr="001A095C">
        <w:rPr>
          <w:sz w:val="22"/>
          <w:szCs w:val="22"/>
        </w:rPr>
        <w:t> – общая площадь j-го жилого помещения (отдельной комнаты в общежитии),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2.2. Базовый размер платы за наем жилого помещения и коэффициент соответствия платы за наем жилого помещения устанавливаются постановлением администрации городского поселения город Лиски Лискинского муниципального района и изменяются не чаще чем 1 раз в год. </w:t>
      </w:r>
    </w:p>
    <w:p w:rsidR="001A095C" w:rsidRPr="001A095C" w:rsidRDefault="001A095C" w:rsidP="001A095C">
      <w:pPr>
        <w:autoSpaceDE w:val="0"/>
        <w:autoSpaceDN w:val="0"/>
        <w:adjustRightInd w:val="0"/>
        <w:jc w:val="both"/>
        <w:rPr>
          <w:b/>
          <w:bCs/>
          <w:sz w:val="22"/>
          <w:szCs w:val="22"/>
        </w:rPr>
      </w:pPr>
    </w:p>
    <w:p w:rsidR="001A095C" w:rsidRPr="001A095C" w:rsidRDefault="001A095C" w:rsidP="001A095C">
      <w:pPr>
        <w:keepNext/>
        <w:shd w:val="clear" w:color="auto" w:fill="FFFFFF"/>
        <w:autoSpaceDE w:val="0"/>
        <w:autoSpaceDN w:val="0"/>
        <w:adjustRightInd w:val="0"/>
        <w:jc w:val="center"/>
        <w:outlineLvl w:val="0"/>
        <w:rPr>
          <w:b/>
          <w:bCs/>
          <w:sz w:val="22"/>
          <w:szCs w:val="22"/>
        </w:rPr>
      </w:pPr>
      <w:r w:rsidRPr="001A095C">
        <w:rPr>
          <w:b/>
          <w:bCs/>
          <w:sz w:val="22"/>
          <w:szCs w:val="22"/>
        </w:rPr>
        <w:t>III. Базовый размер платы за наем жилого помещения</w:t>
      </w:r>
    </w:p>
    <w:p w:rsidR="001A095C" w:rsidRPr="001A095C" w:rsidRDefault="001A095C" w:rsidP="001A095C">
      <w:pPr>
        <w:keepNext/>
        <w:shd w:val="clear" w:color="auto" w:fill="FFFFFF"/>
        <w:autoSpaceDE w:val="0"/>
        <w:autoSpaceDN w:val="0"/>
        <w:adjustRightInd w:val="0"/>
        <w:jc w:val="center"/>
        <w:outlineLvl w:val="0"/>
        <w:rPr>
          <w:b/>
          <w:bCs/>
          <w:sz w:val="22"/>
          <w:szCs w:val="22"/>
        </w:rPr>
      </w:pP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3.1. Базовый размер платы за наем жилого помещения определяется по формуле 2:</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Н</w:t>
      </w:r>
      <w:r w:rsidRPr="001A095C">
        <w:rPr>
          <w:sz w:val="22"/>
          <w:szCs w:val="22"/>
          <w:vertAlign w:val="subscript"/>
        </w:rPr>
        <w:t>Б</w:t>
      </w:r>
      <w:r w:rsidRPr="001A095C">
        <w:rPr>
          <w:sz w:val="22"/>
          <w:szCs w:val="22"/>
        </w:rPr>
        <w:t xml:space="preserve"> = С</w:t>
      </w:r>
      <w:r w:rsidRPr="001A095C">
        <w:rPr>
          <w:sz w:val="22"/>
          <w:szCs w:val="22"/>
          <w:vertAlign w:val="subscript"/>
        </w:rPr>
        <w:t>Рс</w:t>
      </w:r>
      <w:r w:rsidRPr="001A095C">
        <w:rPr>
          <w:sz w:val="22"/>
          <w:szCs w:val="22"/>
        </w:rPr>
        <w:t xml:space="preserve"> * 0,001, где:</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Н</w:t>
      </w:r>
      <w:r w:rsidRPr="001A095C">
        <w:rPr>
          <w:sz w:val="22"/>
          <w:szCs w:val="22"/>
          <w:vertAlign w:val="subscript"/>
        </w:rPr>
        <w:t>Б</w:t>
      </w:r>
      <w:r w:rsidRPr="001A095C">
        <w:rPr>
          <w:sz w:val="22"/>
          <w:szCs w:val="22"/>
        </w:rPr>
        <w:t> – базовый размер платы за наем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С</w:t>
      </w:r>
      <w:r w:rsidRPr="001A095C">
        <w:rPr>
          <w:sz w:val="22"/>
          <w:szCs w:val="22"/>
          <w:vertAlign w:val="subscript"/>
        </w:rPr>
        <w:t>Рс</w:t>
      </w:r>
      <w:r w:rsidRPr="001A095C">
        <w:rPr>
          <w:sz w:val="22"/>
          <w:szCs w:val="22"/>
        </w:rPr>
        <w:t xml:space="preserve"> – средняя цена </w:t>
      </w:r>
      <w:smartTag w:uri="urn:schemas-microsoft-com:office:smarttags" w:element="metricconverter">
        <w:smartTagPr>
          <w:attr w:name="ProductID" w:val="1 кв. м"/>
        </w:smartTagPr>
        <w:r w:rsidRPr="001A095C">
          <w:rPr>
            <w:sz w:val="22"/>
            <w:szCs w:val="22"/>
          </w:rPr>
          <w:t>1 кв. м</w:t>
        </w:r>
      </w:smartTag>
      <w:r w:rsidRPr="001A095C">
        <w:rPr>
          <w:sz w:val="22"/>
          <w:szCs w:val="22"/>
        </w:rPr>
        <w:t xml:space="preserve"> на вторичном рынке жилья Воронежской области. </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3.2. Средняя цена </w:t>
      </w:r>
      <w:smartTag w:uri="urn:schemas-microsoft-com:office:smarttags" w:element="metricconverter">
        <w:smartTagPr>
          <w:attr w:name="ProductID" w:val="1 кв. м"/>
        </w:smartTagPr>
        <w:r w:rsidRPr="001A095C">
          <w:rPr>
            <w:sz w:val="22"/>
            <w:szCs w:val="22"/>
          </w:rPr>
          <w:t>1 кв. м</w:t>
        </w:r>
      </w:smartTag>
      <w:r w:rsidRPr="001A095C">
        <w:rPr>
          <w:sz w:val="22"/>
          <w:szCs w:val="22"/>
        </w:rPr>
        <w:t xml:space="preserve"> на вторичном рынке жилья Воронежской области определяется по данным Территориального органа Федеральной службы государственной статистики по Воронежской области по состоянию на последнюю отчетную дату, предшествующую установлению базового размера платы за наем жилого помещения. </w:t>
      </w:r>
    </w:p>
    <w:p w:rsidR="001A095C" w:rsidRPr="001A095C" w:rsidRDefault="001A095C" w:rsidP="001A095C">
      <w:pPr>
        <w:autoSpaceDE w:val="0"/>
        <w:autoSpaceDN w:val="0"/>
        <w:adjustRightInd w:val="0"/>
        <w:jc w:val="both"/>
        <w:rPr>
          <w:b/>
          <w:bCs/>
          <w:sz w:val="22"/>
          <w:szCs w:val="22"/>
        </w:rPr>
      </w:pPr>
    </w:p>
    <w:p w:rsidR="001A095C" w:rsidRPr="001A095C" w:rsidRDefault="001A095C" w:rsidP="001A095C">
      <w:pPr>
        <w:keepNext/>
        <w:shd w:val="clear" w:color="auto" w:fill="FFFFFF"/>
        <w:autoSpaceDE w:val="0"/>
        <w:autoSpaceDN w:val="0"/>
        <w:adjustRightInd w:val="0"/>
        <w:jc w:val="center"/>
        <w:outlineLvl w:val="0"/>
        <w:rPr>
          <w:b/>
          <w:bCs/>
          <w:sz w:val="22"/>
          <w:szCs w:val="22"/>
        </w:rPr>
      </w:pPr>
      <w:r w:rsidRPr="001A095C">
        <w:rPr>
          <w:b/>
          <w:bCs/>
          <w:sz w:val="22"/>
          <w:szCs w:val="22"/>
        </w:rPr>
        <w:t>IV. Коэффициент, характеризующий качество и благоустройство</w:t>
      </w:r>
    </w:p>
    <w:p w:rsidR="001A095C" w:rsidRPr="001A095C" w:rsidRDefault="001A095C" w:rsidP="001A095C">
      <w:pPr>
        <w:keepNext/>
        <w:shd w:val="clear" w:color="auto" w:fill="FFFFFF"/>
        <w:autoSpaceDE w:val="0"/>
        <w:autoSpaceDN w:val="0"/>
        <w:adjustRightInd w:val="0"/>
        <w:jc w:val="center"/>
        <w:outlineLvl w:val="0"/>
        <w:rPr>
          <w:b/>
          <w:bCs/>
          <w:sz w:val="22"/>
          <w:szCs w:val="22"/>
        </w:rPr>
      </w:pPr>
      <w:r w:rsidRPr="001A095C">
        <w:rPr>
          <w:b/>
          <w:bCs/>
          <w:sz w:val="22"/>
          <w:szCs w:val="22"/>
        </w:rPr>
        <w:t>жилого помещения, месторасположение дома</w:t>
      </w:r>
    </w:p>
    <w:p w:rsidR="001A095C" w:rsidRPr="001A095C" w:rsidRDefault="001A095C" w:rsidP="001A095C">
      <w:pPr>
        <w:keepNext/>
        <w:shd w:val="clear" w:color="auto" w:fill="FFFFFF"/>
        <w:autoSpaceDE w:val="0"/>
        <w:autoSpaceDN w:val="0"/>
        <w:adjustRightInd w:val="0"/>
        <w:jc w:val="center"/>
        <w:outlineLvl w:val="0"/>
        <w:rPr>
          <w:b/>
          <w:bCs/>
          <w:sz w:val="22"/>
          <w:szCs w:val="22"/>
        </w:rPr>
      </w:pP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4.2. Интегральное значение К</w:t>
      </w:r>
      <w:r w:rsidRPr="001A095C">
        <w:rPr>
          <w:sz w:val="22"/>
          <w:szCs w:val="22"/>
          <w:vertAlign w:val="subscript"/>
        </w:rPr>
        <w:t>j</w:t>
      </w:r>
      <w:r w:rsidRPr="001A095C">
        <w:rPr>
          <w:sz w:val="22"/>
          <w:szCs w:val="22"/>
        </w:rPr>
        <w:t xml:space="preserve"> для жилого помещения рассчитывается как средневзвешенное значение показателей по отдельным параметрам по формуле 3:</w:t>
      </w:r>
    </w:p>
    <w:p w:rsidR="001A095C" w:rsidRPr="001A095C" w:rsidRDefault="001A095C" w:rsidP="001A095C">
      <w:pPr>
        <w:tabs>
          <w:tab w:val="left" w:pos="900"/>
        </w:tabs>
        <w:autoSpaceDE w:val="0"/>
        <w:autoSpaceDN w:val="0"/>
        <w:adjustRightInd w:val="0"/>
        <w:ind w:firstLine="709"/>
        <w:jc w:val="both"/>
        <w:rPr>
          <w:sz w:val="22"/>
          <w:szCs w:val="22"/>
        </w:rPr>
      </w:pPr>
      <w:r w:rsidRPr="001A095C">
        <w:rPr>
          <w:noProof/>
          <w:sz w:val="22"/>
          <w:szCs w:val="22"/>
          <w:lang w:eastAsia="ru-RU"/>
        </w:rPr>
        <w:drawing>
          <wp:inline distT="0" distB="0" distL="0" distR="0">
            <wp:extent cx="1333500" cy="4762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333500" cy="476250"/>
                    </a:xfrm>
                    <a:prstGeom prst="rect">
                      <a:avLst/>
                    </a:prstGeom>
                    <a:noFill/>
                    <a:ln w="9525">
                      <a:noFill/>
                      <a:miter lim="800000"/>
                      <a:headEnd/>
                      <a:tailEnd/>
                    </a:ln>
                  </pic:spPr>
                </pic:pic>
              </a:graphicData>
            </a:graphic>
          </wp:inline>
        </w:drawing>
      </w:r>
      <w:r w:rsidRPr="001A095C">
        <w:rPr>
          <w:sz w:val="22"/>
          <w:szCs w:val="22"/>
        </w:rPr>
        <w:t xml:space="preserve">  , где:</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j</w:t>
      </w:r>
      <w:r w:rsidRPr="001A095C">
        <w:rPr>
          <w:sz w:val="22"/>
          <w:szCs w:val="22"/>
        </w:rPr>
        <w:t> – коэффициент, характеризующий качество и благоустройство жилого помещения, месторасположение дома;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1</w:t>
      </w:r>
      <w:r w:rsidRPr="001A095C">
        <w:rPr>
          <w:sz w:val="22"/>
          <w:szCs w:val="22"/>
        </w:rPr>
        <w:t> – коэффициент, характеризующий качество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2</w:t>
      </w:r>
      <w:r w:rsidRPr="001A095C">
        <w:rPr>
          <w:sz w:val="22"/>
          <w:szCs w:val="22"/>
        </w:rPr>
        <w:t> – коэффициент, характеризующий благоустройство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w:t>
      </w:r>
      <w:r w:rsidRPr="001A095C">
        <w:rPr>
          <w:sz w:val="22"/>
          <w:szCs w:val="22"/>
          <w:vertAlign w:val="subscript"/>
        </w:rPr>
        <w:t>3</w:t>
      </w:r>
      <w:r w:rsidRPr="001A095C">
        <w:rPr>
          <w:sz w:val="22"/>
          <w:szCs w:val="22"/>
        </w:rPr>
        <w:t> – коэффициент, характеризующий месторасположение дома.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4.3. Коэффициент, характеризующий качество жилого помещения, определяется как среднее арифметическое значение следующих параметров:</w:t>
      </w:r>
    </w:p>
    <w:bookmarkEnd w:id="1"/>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1) капитальность (материал стен):</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каменные, кирпичные – 1,0;</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lastRenderedPageBreak/>
        <w:t>- панельные – 0,97;</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шлакоблочные и деревянные- 0,8;</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2) планировка: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 отдельная квартира улучшенной планировки (высота потолков свыше </w:t>
      </w:r>
      <w:smartTag w:uri="urn:schemas-microsoft-com:office:smarttags" w:element="metricconverter">
        <w:smartTagPr>
          <w:attr w:name="ProductID" w:val="2,5 м"/>
        </w:smartTagPr>
        <w:r w:rsidRPr="001A095C">
          <w:rPr>
            <w:sz w:val="22"/>
            <w:szCs w:val="22"/>
          </w:rPr>
          <w:t>2,5 м</w:t>
        </w:r>
      </w:smartTag>
      <w:r w:rsidRPr="001A095C">
        <w:rPr>
          <w:sz w:val="22"/>
          <w:szCs w:val="22"/>
        </w:rPr>
        <w:t>, размер кухни не менее 9 кв.м.) – 1,0:</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отдельная квартира- 0,9</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прочие виды – 0,8.</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4.4. Коэффициент, характеризующий благоустройство жилого помещения, определяется по следующим параметрам:</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1) квартиры с централизованным горячим и холодным водоснабжением, водоотведением, ванной (душем) – 1,0;</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2) квартиры, оборудованные газовыми водогрейными колонками с холодным водоснабжением, водоотведением, ванной (душем) – 0,97;</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3) общежития, оборудованные водоснабжением, водоотведением, с душевыми – 0,8;</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 прочие жилые помещения – 0,8.</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4.5. Коэффициент, характеризующий месторасположение дома, принимается равным 1.</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Конкретному жилому помещению соответствует лишь одно из значений каждого из показателей качества и благоустройства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p>
    <w:p w:rsidR="001A095C" w:rsidRPr="001A095C" w:rsidRDefault="001A095C" w:rsidP="001A095C">
      <w:pPr>
        <w:keepNext/>
        <w:shd w:val="clear" w:color="auto" w:fill="FFFFFF"/>
        <w:autoSpaceDE w:val="0"/>
        <w:autoSpaceDN w:val="0"/>
        <w:adjustRightInd w:val="0"/>
        <w:jc w:val="center"/>
        <w:outlineLvl w:val="0"/>
        <w:rPr>
          <w:b/>
          <w:bCs/>
          <w:sz w:val="22"/>
          <w:szCs w:val="22"/>
        </w:rPr>
      </w:pPr>
      <w:bookmarkStart w:id="2" w:name="i223592"/>
      <w:r w:rsidRPr="001A095C">
        <w:rPr>
          <w:b/>
          <w:bCs/>
          <w:sz w:val="22"/>
          <w:szCs w:val="22"/>
        </w:rPr>
        <w:t>V. Пример расчета платы за наем жилого помещения</w:t>
      </w:r>
      <w:bookmarkEnd w:id="2"/>
    </w:p>
    <w:p w:rsidR="001A095C" w:rsidRPr="001A095C" w:rsidRDefault="001A095C" w:rsidP="001A095C">
      <w:pPr>
        <w:keepNext/>
        <w:shd w:val="clear" w:color="auto" w:fill="FFFFFF"/>
        <w:autoSpaceDE w:val="0"/>
        <w:autoSpaceDN w:val="0"/>
        <w:adjustRightInd w:val="0"/>
        <w:jc w:val="center"/>
        <w:outlineLvl w:val="0"/>
        <w:rPr>
          <w:b/>
          <w:bCs/>
          <w:sz w:val="22"/>
          <w:szCs w:val="22"/>
        </w:rPr>
      </w:pP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Исходные данные для расчета платы за наем жилого помещения:</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1) базовая ставка платы за наем жилого помещения – 45,16 руб. в месяц за </w:t>
      </w:r>
      <w:smartTag w:uri="urn:schemas-microsoft-com:office:smarttags" w:element="metricconverter">
        <w:smartTagPr>
          <w:attr w:name="ProductID" w:val="1 кв. м"/>
        </w:smartTagPr>
        <w:r w:rsidRPr="001A095C">
          <w:rPr>
            <w:sz w:val="22"/>
            <w:szCs w:val="22"/>
          </w:rPr>
          <w:t>1 кв. м</w:t>
        </w:r>
      </w:smartTag>
      <w:r w:rsidRPr="001A095C">
        <w:rPr>
          <w:sz w:val="22"/>
          <w:szCs w:val="22"/>
        </w:rPr>
        <w:t xml:space="preserve"> общей площади жилого помещения, коэффициент соответствия платы – 0,23;</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2) жилое помещение, для которого определяется плата за наем жилого помещения, – отдельная квартира;</w:t>
      </w:r>
    </w:p>
    <w:p w:rsidR="001A095C" w:rsidRPr="001A095C" w:rsidRDefault="001A095C" w:rsidP="001A095C">
      <w:pPr>
        <w:tabs>
          <w:tab w:val="left" w:pos="900"/>
        </w:tabs>
        <w:autoSpaceDE w:val="0"/>
        <w:autoSpaceDN w:val="0"/>
        <w:adjustRightInd w:val="0"/>
        <w:ind w:firstLine="709"/>
        <w:jc w:val="both"/>
        <w:rPr>
          <w:sz w:val="22"/>
          <w:szCs w:val="22"/>
        </w:rPr>
      </w:pPr>
      <w:r w:rsidRPr="001A095C">
        <w:rPr>
          <w:sz w:val="22"/>
          <w:szCs w:val="22"/>
        </w:rPr>
        <w:t xml:space="preserve">3) показатели качества и благоустройства жилого помещения, используемые в примере, следующие:                                                                   </w:t>
      </w:r>
    </w:p>
    <w:tbl>
      <w:tblPr>
        <w:tblW w:w="4921" w:type="pct"/>
        <w:jc w:val="center"/>
        <w:tblInd w:w="-2072" w:type="dxa"/>
        <w:tblCellMar>
          <w:left w:w="40" w:type="dxa"/>
          <w:right w:w="40" w:type="dxa"/>
        </w:tblCellMar>
        <w:tblLook w:val="00A0"/>
      </w:tblPr>
      <w:tblGrid>
        <w:gridCol w:w="3908"/>
        <w:gridCol w:w="3074"/>
        <w:gridCol w:w="2582"/>
      </w:tblGrid>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jc w:val="center"/>
              <w:rPr>
                <w:rFonts w:eastAsia="Calibri"/>
                <w:b/>
              </w:rPr>
            </w:pPr>
            <w:bookmarkStart w:id="3" w:name="i235332"/>
            <w:bookmarkEnd w:id="3"/>
            <w:r w:rsidRPr="001A095C">
              <w:rPr>
                <w:b/>
                <w:sz w:val="22"/>
                <w:szCs w:val="22"/>
              </w:rPr>
              <w:t>Наименование показателя </w:t>
            </w:r>
          </w:p>
        </w:tc>
        <w:tc>
          <w:tcPr>
            <w:tcW w:w="1607" w:type="pct"/>
            <w:tcBorders>
              <w:top w:val="single" w:sz="4" w:space="0" w:color="auto"/>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jc w:val="center"/>
              <w:rPr>
                <w:rFonts w:eastAsia="Calibri"/>
                <w:b/>
              </w:rPr>
            </w:pPr>
            <w:r w:rsidRPr="001A095C">
              <w:rPr>
                <w:b/>
                <w:sz w:val="22"/>
                <w:szCs w:val="22"/>
              </w:rPr>
              <w:t>Жилое помещение, для которого определяется плата за наем</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b/>
              </w:rPr>
            </w:pPr>
            <w:r w:rsidRPr="001A095C">
              <w:rPr>
                <w:b/>
                <w:sz w:val="22"/>
                <w:szCs w:val="22"/>
              </w:rPr>
              <w:t>Значение показателя</w:t>
            </w:r>
          </w:p>
        </w:tc>
      </w:tr>
      <w:tr w:rsidR="001A095C" w:rsidRPr="001A095C" w:rsidTr="00E31C73">
        <w:trPr>
          <w:trHeight w:val="519"/>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rPr>
                <w:rFonts w:eastAsia="Calibri"/>
              </w:rPr>
            </w:pPr>
            <w:r w:rsidRPr="001A095C">
              <w:rPr>
                <w:sz w:val="22"/>
                <w:szCs w:val="22"/>
              </w:rPr>
              <w:t>Площадь жилого помещения, кв. м</w:t>
            </w:r>
          </w:p>
        </w:tc>
        <w:tc>
          <w:tcPr>
            <w:tcW w:w="1607" w:type="pct"/>
            <w:tcBorders>
              <w:top w:val="single" w:sz="4" w:space="0" w:color="auto"/>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45</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p>
        </w:tc>
      </w:tr>
      <w:tr w:rsidR="001A095C" w:rsidRPr="001A095C" w:rsidTr="00E31C73">
        <w:trPr>
          <w:trHeight w:val="20"/>
          <w:jc w:val="center"/>
        </w:trPr>
        <w:tc>
          <w:tcPr>
            <w:tcW w:w="36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b/>
                <w:bCs/>
                <w:sz w:val="22"/>
                <w:szCs w:val="22"/>
              </w:rPr>
              <w:t>Показатели качества жилого помещения</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b/>
                <w:bCs/>
              </w:rPr>
            </w:pP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Капитальность (материал стен)</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rFonts w:eastAsia="Calibri"/>
                <w:sz w:val="22"/>
                <w:szCs w:val="22"/>
              </w:rPr>
              <w:t>кирпичные</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rFonts w:eastAsia="Calibri"/>
                <w:sz w:val="22"/>
                <w:szCs w:val="22"/>
              </w:rPr>
              <w:t>1,0</w:t>
            </w: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Планировка</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pPr>
            <w:r w:rsidRPr="001A095C">
              <w:rPr>
                <w:sz w:val="22"/>
                <w:szCs w:val="22"/>
              </w:rPr>
              <w:t>отдельная квартира</w:t>
            </w:r>
          </w:p>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улучшенная</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rFonts w:eastAsia="Calibri"/>
                <w:sz w:val="22"/>
                <w:szCs w:val="22"/>
              </w:rPr>
              <w:t>1,0</w:t>
            </w:r>
          </w:p>
        </w:tc>
      </w:tr>
      <w:tr w:rsidR="001A095C" w:rsidRPr="001A095C" w:rsidTr="00E31C73">
        <w:trPr>
          <w:trHeight w:val="20"/>
          <w:jc w:val="center"/>
        </w:trPr>
        <w:tc>
          <w:tcPr>
            <w:tcW w:w="3650" w:type="pct"/>
            <w:gridSpan w:val="2"/>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b/>
                <w:bCs/>
                <w:sz w:val="22"/>
                <w:szCs w:val="22"/>
              </w:rPr>
              <w:t>Показатели благоустройства жилого помещения</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b/>
                <w:bCs/>
              </w:rPr>
            </w:pP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Горячее водоснабжение</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централизованное</w:t>
            </w:r>
          </w:p>
        </w:tc>
        <w:tc>
          <w:tcPr>
            <w:tcW w:w="1350" w:type="pct"/>
            <w:vMerge w:val="restart"/>
            <w:tcBorders>
              <w:top w:val="nil"/>
              <w:left w:val="single" w:sz="4" w:space="0" w:color="auto"/>
              <w:bottom w:val="single" w:sz="4" w:space="0" w:color="auto"/>
              <w:right w:val="single" w:sz="4" w:space="0" w:color="auto"/>
            </w:tcBorders>
            <w:shd w:val="clear" w:color="auto" w:fill="FFFFFF"/>
            <w:vAlign w:val="center"/>
          </w:tcPr>
          <w:p w:rsidR="001A095C" w:rsidRPr="001A095C" w:rsidRDefault="001A095C" w:rsidP="00E31C73">
            <w:pPr>
              <w:tabs>
                <w:tab w:val="left" w:pos="900"/>
              </w:tabs>
              <w:autoSpaceDE w:val="0"/>
              <w:autoSpaceDN w:val="0"/>
              <w:adjustRightInd w:val="0"/>
              <w:spacing w:line="20" w:lineRule="atLeast"/>
              <w:jc w:val="center"/>
              <w:rPr>
                <w:rFonts w:eastAsia="Calibri"/>
                <w:bCs/>
              </w:rPr>
            </w:pPr>
            <w:r w:rsidRPr="001A095C">
              <w:rPr>
                <w:rFonts w:eastAsia="Calibri"/>
                <w:bCs/>
                <w:sz w:val="22"/>
                <w:szCs w:val="22"/>
              </w:rPr>
              <w:t>1,0</w:t>
            </w: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Холодное водоснабжение</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централизованное</w:t>
            </w:r>
          </w:p>
        </w:tc>
        <w:tc>
          <w:tcPr>
            <w:tcW w:w="0" w:type="auto"/>
            <w:vMerge/>
            <w:tcBorders>
              <w:top w:val="nil"/>
              <w:left w:val="single" w:sz="4" w:space="0" w:color="auto"/>
              <w:bottom w:val="single" w:sz="4" w:space="0" w:color="auto"/>
              <w:right w:val="single" w:sz="4" w:space="0" w:color="auto"/>
            </w:tcBorders>
            <w:vAlign w:val="center"/>
          </w:tcPr>
          <w:p w:rsidR="001A095C" w:rsidRPr="001A095C" w:rsidRDefault="001A095C" w:rsidP="00E31C73">
            <w:pPr>
              <w:rPr>
                <w:rFonts w:eastAsia="Calibri"/>
                <w:bCs/>
              </w:rPr>
            </w:pP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Водоотведение</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централизованное</w:t>
            </w:r>
          </w:p>
        </w:tc>
        <w:tc>
          <w:tcPr>
            <w:tcW w:w="0" w:type="auto"/>
            <w:vMerge/>
            <w:tcBorders>
              <w:top w:val="nil"/>
              <w:left w:val="single" w:sz="4" w:space="0" w:color="auto"/>
              <w:bottom w:val="single" w:sz="4" w:space="0" w:color="auto"/>
              <w:right w:val="single" w:sz="4" w:space="0" w:color="auto"/>
            </w:tcBorders>
            <w:vAlign w:val="center"/>
          </w:tcPr>
          <w:p w:rsidR="001A095C" w:rsidRPr="001A095C" w:rsidRDefault="001A095C" w:rsidP="00E31C73">
            <w:pPr>
              <w:rPr>
                <w:rFonts w:eastAsia="Calibri"/>
                <w:bCs/>
              </w:rPr>
            </w:pP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Отопление</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центральное</w:t>
            </w:r>
          </w:p>
        </w:tc>
        <w:tc>
          <w:tcPr>
            <w:tcW w:w="0" w:type="auto"/>
            <w:vMerge/>
            <w:tcBorders>
              <w:top w:val="nil"/>
              <w:left w:val="single" w:sz="4" w:space="0" w:color="auto"/>
              <w:bottom w:val="single" w:sz="4" w:space="0" w:color="auto"/>
              <w:right w:val="single" w:sz="4" w:space="0" w:color="auto"/>
            </w:tcBorders>
            <w:vAlign w:val="center"/>
          </w:tcPr>
          <w:p w:rsidR="001A095C" w:rsidRPr="001A095C" w:rsidRDefault="001A095C" w:rsidP="00E31C73">
            <w:pPr>
              <w:rPr>
                <w:rFonts w:eastAsia="Calibri"/>
                <w:bCs/>
              </w:rPr>
            </w:pPr>
          </w:p>
        </w:tc>
      </w:tr>
      <w:tr w:rsidR="001A095C" w:rsidRPr="001A095C" w:rsidTr="00E31C73">
        <w:trPr>
          <w:trHeight w:val="20"/>
          <w:jc w:val="center"/>
        </w:trPr>
        <w:tc>
          <w:tcPr>
            <w:tcW w:w="2043"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both"/>
              <w:rPr>
                <w:rFonts w:eastAsia="Calibri"/>
              </w:rPr>
            </w:pPr>
            <w:r w:rsidRPr="001A095C">
              <w:rPr>
                <w:sz w:val="22"/>
                <w:szCs w:val="22"/>
              </w:rPr>
              <w:t>Ванна (душ)</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sz w:val="22"/>
                <w:szCs w:val="22"/>
              </w:rPr>
              <w:t>ванна</w:t>
            </w:r>
          </w:p>
        </w:tc>
        <w:tc>
          <w:tcPr>
            <w:tcW w:w="0" w:type="auto"/>
            <w:vMerge/>
            <w:tcBorders>
              <w:top w:val="nil"/>
              <w:left w:val="single" w:sz="4" w:space="0" w:color="auto"/>
              <w:bottom w:val="single" w:sz="4" w:space="0" w:color="auto"/>
              <w:right w:val="single" w:sz="4" w:space="0" w:color="auto"/>
            </w:tcBorders>
            <w:vAlign w:val="center"/>
          </w:tcPr>
          <w:p w:rsidR="001A095C" w:rsidRPr="001A095C" w:rsidRDefault="001A095C" w:rsidP="00E31C73">
            <w:pPr>
              <w:rPr>
                <w:rFonts w:eastAsia="Calibri"/>
                <w:bCs/>
              </w:rPr>
            </w:pPr>
          </w:p>
        </w:tc>
      </w:tr>
      <w:tr w:rsidR="001A095C" w:rsidRPr="001A095C" w:rsidTr="00E31C73">
        <w:trPr>
          <w:trHeight w:val="20"/>
          <w:jc w:val="center"/>
        </w:trPr>
        <w:tc>
          <w:tcPr>
            <w:tcW w:w="3650" w:type="pct"/>
            <w:gridSpan w:val="2"/>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rPr>
            </w:pPr>
            <w:r w:rsidRPr="001A095C">
              <w:rPr>
                <w:b/>
                <w:bCs/>
                <w:sz w:val="22"/>
                <w:szCs w:val="22"/>
              </w:rPr>
              <w:t>Показатели месторасположения дома</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rsidR="001A095C" w:rsidRPr="001A095C" w:rsidRDefault="001A095C" w:rsidP="00E31C73">
            <w:pPr>
              <w:tabs>
                <w:tab w:val="left" w:pos="900"/>
              </w:tabs>
              <w:autoSpaceDE w:val="0"/>
              <w:autoSpaceDN w:val="0"/>
              <w:adjustRightInd w:val="0"/>
              <w:spacing w:line="20" w:lineRule="atLeast"/>
              <w:jc w:val="center"/>
              <w:rPr>
                <w:rFonts w:eastAsia="Calibri"/>
                <w:bCs/>
              </w:rPr>
            </w:pPr>
            <w:r w:rsidRPr="001A095C">
              <w:rPr>
                <w:rFonts w:eastAsia="Calibri"/>
                <w:bCs/>
                <w:sz w:val="22"/>
                <w:szCs w:val="22"/>
              </w:rPr>
              <w:t>1</w:t>
            </w:r>
          </w:p>
        </w:tc>
      </w:tr>
    </w:tbl>
    <w:p w:rsidR="001A095C" w:rsidRPr="001A095C" w:rsidRDefault="001A095C" w:rsidP="001A095C">
      <w:pPr>
        <w:tabs>
          <w:tab w:val="left" w:pos="900"/>
        </w:tabs>
        <w:autoSpaceDE w:val="0"/>
        <w:autoSpaceDN w:val="0"/>
        <w:adjustRightInd w:val="0"/>
        <w:ind w:firstLine="709"/>
        <w:jc w:val="both"/>
        <w:rPr>
          <w:sz w:val="22"/>
          <w:szCs w:val="22"/>
        </w:rPr>
      </w:pPr>
      <w:bookmarkStart w:id="4" w:name="i246210"/>
      <w:bookmarkEnd w:id="4"/>
      <w:r w:rsidRPr="001A095C">
        <w:rPr>
          <w:sz w:val="22"/>
          <w:szCs w:val="22"/>
        </w:rPr>
        <w:t>Плата за наем в этом помещении определяется по формуле 1:</w:t>
      </w:r>
    </w:p>
    <w:p w:rsidR="001A095C" w:rsidRPr="001A095C" w:rsidRDefault="001A095C" w:rsidP="001A095C">
      <w:pPr>
        <w:tabs>
          <w:tab w:val="left" w:pos="709"/>
          <w:tab w:val="left" w:pos="1134"/>
        </w:tabs>
        <w:rPr>
          <w:sz w:val="22"/>
          <w:szCs w:val="22"/>
        </w:rPr>
      </w:pPr>
      <w:r w:rsidRPr="001A095C">
        <w:rPr>
          <w:bCs/>
          <w:sz w:val="22"/>
          <w:szCs w:val="22"/>
        </w:rPr>
        <w:t xml:space="preserve">          П</w:t>
      </w:r>
      <w:r w:rsidRPr="001A095C">
        <w:rPr>
          <w:bCs/>
          <w:sz w:val="22"/>
          <w:szCs w:val="22"/>
          <w:vertAlign w:val="subscript"/>
        </w:rPr>
        <w:t>нj</w:t>
      </w:r>
      <w:r w:rsidRPr="001A095C">
        <w:rPr>
          <w:sz w:val="22"/>
          <w:szCs w:val="22"/>
        </w:rPr>
        <w:t xml:space="preserve"> = 45,16*((1,0+1,0)/2 +1,0+1,0)/3*0,23* 45 =  467,41 руб.</w:t>
      </w:r>
    </w:p>
    <w:p w:rsidR="008347BC" w:rsidRPr="001A095C" w:rsidRDefault="008347BC" w:rsidP="00A336E9">
      <w:pPr>
        <w:rPr>
          <w:sz w:val="22"/>
          <w:szCs w:val="22"/>
        </w:rPr>
      </w:pPr>
    </w:p>
    <w:p w:rsidR="008347BC" w:rsidRPr="001A095C" w:rsidRDefault="008347BC" w:rsidP="00A336E9">
      <w:pPr>
        <w:rPr>
          <w:sz w:val="22"/>
          <w:szCs w:val="22"/>
        </w:rPr>
      </w:pPr>
    </w:p>
    <w:p w:rsidR="00374F94" w:rsidRPr="006A7DBF" w:rsidRDefault="00374F94" w:rsidP="0063470C">
      <w:pPr>
        <w:spacing w:after="200" w:line="276" w:lineRule="auto"/>
        <w:rPr>
          <w:sz w:val="22"/>
          <w:szCs w:val="22"/>
        </w:rPr>
      </w:pPr>
      <w:r w:rsidRPr="006A7DBF">
        <w:rPr>
          <w:i/>
          <w:iCs/>
          <w:sz w:val="22"/>
          <w:szCs w:val="22"/>
        </w:rPr>
        <w:t xml:space="preserve">                                           </w:t>
      </w:r>
    </w:p>
    <w:p w:rsidR="00EC5412" w:rsidRDefault="00624FE5">
      <w:r w:rsidRPr="00624FE5">
        <w:rPr>
          <w:b/>
          <w:sz w:val="22"/>
          <w:szCs w:val="22"/>
        </w:rPr>
        <w:pict>
          <v:group id="_x0000_s1030" style="position:absolute;margin-left:-53.25pt;margin-top:38.6pt;width:545.65pt;height:1in;z-index:251665408;mso-wrap-distance-left:0;mso-wrap-distance-right:0" coordorigin="-540,82" coordsize="10800,1440">
            <o:lock v:ext="edit" text="t"/>
            <v:roundrect id="_x0000_s1031" style="position:absolute;left:-540;top:82;width:10800;height:1440;v-text-anchor:middle" arcsize="10923f" strokeweight="1.59mm">
              <v:fill color2="black"/>
              <v:stroke joinstyle="miter"/>
            </v:roundrect>
            <v:shape id="_x0000_s1032" type="#_x0000_t202" style="position:absolute;left:-471;top:152;width:10660;height:1300;v-text-anchor:middle" filled="f" stroked="f">
              <v:stroke joinstyle="round"/>
              <v:textbox style="mso-next-textbox:#_x0000_s1032;mso-rotate-with-shape:t">
                <w:txbxContent>
                  <w:p w:rsidR="00954BD9" w:rsidRDefault="00954BD9" w:rsidP="00374F9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954BD9" w:rsidRDefault="00954BD9" w:rsidP="00374F94">
                    <w:pPr>
                      <w:tabs>
                        <w:tab w:val="left" w:pos="5387"/>
                      </w:tabs>
                      <w:ind w:right="3422"/>
                      <w:jc w:val="center"/>
                      <w:rPr>
                        <w:i/>
                        <w:iCs/>
                        <w:sz w:val="18"/>
                      </w:rPr>
                    </w:pPr>
                    <w:r>
                      <w:rPr>
                        <w:i/>
                        <w:iCs/>
                        <w:sz w:val="18"/>
                      </w:rPr>
                      <w:t>ципального  района Воронежской области</w:t>
                    </w:r>
                  </w:p>
                  <w:p w:rsidR="00954BD9" w:rsidRDefault="00954BD9" w:rsidP="00374F94">
                    <w:pPr>
                      <w:jc w:val="center"/>
                      <w:rPr>
                        <w:i/>
                        <w:iCs/>
                        <w:sz w:val="18"/>
                      </w:rPr>
                    </w:pPr>
                    <w:r>
                      <w:rPr>
                        <w:i/>
                        <w:iCs/>
                        <w:sz w:val="18"/>
                      </w:rPr>
                      <w:t>396900, г.Лиски, Воронежская область, проспект Ленина – 32. Тел: 4-55-44; 4-65-52.</w:t>
                    </w:r>
                  </w:p>
                  <w:p w:rsidR="00954BD9" w:rsidRDefault="00954BD9" w:rsidP="00374F94">
                    <w:pPr>
                      <w:jc w:val="center"/>
                      <w:rPr>
                        <w:i/>
                        <w:iCs/>
                        <w:sz w:val="18"/>
                      </w:rPr>
                    </w:pPr>
                    <w:r>
                      <w:rPr>
                        <w:i/>
                        <w:iCs/>
                        <w:sz w:val="18"/>
                      </w:rPr>
                      <w:t>Объем 4 усл.печ.л.;</w:t>
                    </w:r>
                  </w:p>
                  <w:p w:rsidR="00954BD9" w:rsidRDefault="00954BD9" w:rsidP="00374F94">
                    <w:pPr>
                      <w:jc w:val="center"/>
                      <w:rPr>
                        <w:i/>
                        <w:iCs/>
                        <w:sz w:val="18"/>
                      </w:rPr>
                    </w:pPr>
                    <w:r>
                      <w:rPr>
                        <w:i/>
                        <w:iCs/>
                        <w:sz w:val="18"/>
                      </w:rPr>
                      <w:t>Тираж 100; бесплатно</w:t>
                    </w:r>
                  </w:p>
                  <w:p w:rsidR="00954BD9" w:rsidRDefault="00954BD9" w:rsidP="00374F94">
                    <w:pPr>
                      <w:jc w:val="center"/>
                      <w:rPr>
                        <w:i/>
                        <w:iCs/>
                        <w:sz w:val="18"/>
                      </w:rPr>
                    </w:pPr>
                  </w:p>
                </w:txbxContent>
              </v:textbox>
            </v:shape>
          </v:group>
        </w:pict>
      </w:r>
    </w:p>
    <w:sectPr w:rsidR="00EC5412" w:rsidSect="00165FE1">
      <w:footerReference w:type="default" r:id="rId9"/>
      <w:footnotePr>
        <w:pos w:val="beneathText"/>
      </w:footnotePr>
      <w:pgSz w:w="11906" w:h="16838"/>
      <w:pgMar w:top="709" w:right="567"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42" w:rsidRDefault="00330342" w:rsidP="00D374C3">
      <w:r>
        <w:separator/>
      </w:r>
    </w:p>
  </w:endnote>
  <w:endnote w:type="continuationSeparator" w:id="1">
    <w:p w:rsidR="00330342" w:rsidRDefault="00330342"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D9" w:rsidRPr="00DD483B" w:rsidRDefault="00954BD9" w:rsidP="00A336E9">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1A095C">
      <w:rPr>
        <w:i/>
      </w:rPr>
      <w:t>2</w:t>
    </w:r>
    <w:r>
      <w:rPr>
        <w:i/>
      </w:rPr>
      <w:t xml:space="preserve">3 </w:t>
    </w:r>
    <w:r w:rsidR="001A095C">
      <w:rPr>
        <w:i/>
      </w:rPr>
      <w:t>янв</w:t>
    </w:r>
    <w:r>
      <w:rPr>
        <w:i/>
      </w:rPr>
      <w:t>аря 20</w:t>
    </w:r>
    <w:r w:rsidR="001A095C">
      <w:rPr>
        <w:i/>
      </w:rPr>
      <w:t>20</w:t>
    </w:r>
    <w:r>
      <w:rPr>
        <w:i/>
      </w:rPr>
      <w:t xml:space="preserve"> </w:t>
    </w:r>
    <w:r w:rsidRPr="002B1309">
      <w:rPr>
        <w:i/>
      </w:rPr>
      <w:t>года №</w:t>
    </w:r>
    <w:r w:rsidR="001A095C">
      <w:rPr>
        <w:i/>
      </w:rPr>
      <w:t>6</w:t>
    </w:r>
    <w:r>
      <w:rPr>
        <w:i/>
      </w:rPr>
      <w:t>(6</w:t>
    </w:r>
    <w:r w:rsidR="001A095C">
      <w:rPr>
        <w:i/>
      </w:rPr>
      <w:t>50</w:t>
    </w:r>
    <w:r>
      <w:rPr>
        <w:i/>
      </w:rPr>
      <w:t>)</w:t>
    </w:r>
  </w:p>
  <w:p w:rsidR="00954BD9" w:rsidRDefault="00954BD9">
    <w:pPr>
      <w:pStyle w:val="a5"/>
      <w:jc w:val="right"/>
    </w:pPr>
  </w:p>
  <w:p w:rsidR="00954BD9" w:rsidRDefault="00954B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42" w:rsidRDefault="00330342" w:rsidP="00D374C3">
      <w:r>
        <w:separator/>
      </w:r>
    </w:p>
  </w:footnote>
  <w:footnote w:type="continuationSeparator" w:id="1">
    <w:p w:rsidR="00330342" w:rsidRDefault="00330342"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9C"/>
    <w:multiLevelType w:val="hybridMultilevel"/>
    <w:tmpl w:val="6366ABCE"/>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573F0"/>
    <w:multiLevelType w:val="hybridMultilevel"/>
    <w:tmpl w:val="34F2BA2C"/>
    <w:lvl w:ilvl="0" w:tplc="8A8EF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954F1"/>
    <w:multiLevelType w:val="hybridMultilevel"/>
    <w:tmpl w:val="AF8633A6"/>
    <w:lvl w:ilvl="0" w:tplc="95123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814F26"/>
    <w:multiLevelType w:val="hybridMultilevel"/>
    <w:tmpl w:val="6E565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43A79"/>
    <w:multiLevelType w:val="hybridMultilevel"/>
    <w:tmpl w:val="E938AB7E"/>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13636A"/>
    <w:multiLevelType w:val="hybridMultilevel"/>
    <w:tmpl w:val="6B56512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827FF"/>
    <w:multiLevelType w:val="hybridMultilevel"/>
    <w:tmpl w:val="2688A21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E2593"/>
    <w:multiLevelType w:val="hybridMultilevel"/>
    <w:tmpl w:val="4614EDFC"/>
    <w:lvl w:ilvl="0" w:tplc="AB86A512">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4B11FE"/>
    <w:multiLevelType w:val="hybridMultilevel"/>
    <w:tmpl w:val="9536C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02C4D"/>
    <w:multiLevelType w:val="hybridMultilevel"/>
    <w:tmpl w:val="6AB05474"/>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B4FB0"/>
    <w:multiLevelType w:val="hybridMultilevel"/>
    <w:tmpl w:val="E48EC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63A94"/>
    <w:multiLevelType w:val="hybridMultilevel"/>
    <w:tmpl w:val="24D8F1A6"/>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B4066"/>
    <w:multiLevelType w:val="multilevel"/>
    <w:tmpl w:val="8A0ED42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0BE5567"/>
    <w:multiLevelType w:val="hybridMultilevel"/>
    <w:tmpl w:val="D7B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244B6"/>
    <w:multiLevelType w:val="multilevel"/>
    <w:tmpl w:val="942E1AD0"/>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864FD9"/>
    <w:multiLevelType w:val="hybridMultilevel"/>
    <w:tmpl w:val="0C0A5DA0"/>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B54524"/>
    <w:multiLevelType w:val="hybridMultilevel"/>
    <w:tmpl w:val="34F2BA2C"/>
    <w:lvl w:ilvl="0" w:tplc="8A8EF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28E54AD"/>
    <w:multiLevelType w:val="hybridMultilevel"/>
    <w:tmpl w:val="8A241E4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E25E8E"/>
    <w:multiLevelType w:val="hybridMultilevel"/>
    <w:tmpl w:val="76F40FC6"/>
    <w:lvl w:ilvl="0" w:tplc="6A4413E2">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0A5B19"/>
    <w:multiLevelType w:val="hybridMultilevel"/>
    <w:tmpl w:val="C9CAC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4BE4070"/>
    <w:multiLevelType w:val="hybridMultilevel"/>
    <w:tmpl w:val="A1E8E45E"/>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4DD6555"/>
    <w:multiLevelType w:val="hybridMultilevel"/>
    <w:tmpl w:val="603EB1F6"/>
    <w:lvl w:ilvl="0" w:tplc="FD2E747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490EE4"/>
    <w:multiLevelType w:val="hybridMultilevel"/>
    <w:tmpl w:val="EE943204"/>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76031B"/>
    <w:multiLevelType w:val="hybridMultilevel"/>
    <w:tmpl w:val="E48EC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3542DB"/>
    <w:multiLevelType w:val="hybridMultilevel"/>
    <w:tmpl w:val="06B0DA9C"/>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6B32BB"/>
    <w:multiLevelType w:val="hybridMultilevel"/>
    <w:tmpl w:val="C966032E"/>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30BB2EAF"/>
    <w:multiLevelType w:val="hybridMultilevel"/>
    <w:tmpl w:val="6834160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674700"/>
    <w:multiLevelType w:val="hybridMultilevel"/>
    <w:tmpl w:val="20DC213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674D13"/>
    <w:multiLevelType w:val="hybridMultilevel"/>
    <w:tmpl w:val="2E0622E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D52533"/>
    <w:multiLevelType w:val="hybridMultilevel"/>
    <w:tmpl w:val="7806F106"/>
    <w:lvl w:ilvl="0" w:tplc="FD2E747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266FCE"/>
    <w:multiLevelType w:val="hybridMultilevel"/>
    <w:tmpl w:val="AF8633A6"/>
    <w:lvl w:ilvl="0" w:tplc="95123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E20645"/>
    <w:multiLevelType w:val="hybridMultilevel"/>
    <w:tmpl w:val="E94CBD2A"/>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0373888"/>
    <w:multiLevelType w:val="multilevel"/>
    <w:tmpl w:val="E9CAA4FA"/>
    <w:lvl w:ilvl="0">
      <w:start w:val="1"/>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1552C77"/>
    <w:multiLevelType w:val="hybridMultilevel"/>
    <w:tmpl w:val="3B7EA4C2"/>
    <w:lvl w:ilvl="0" w:tplc="113CA85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5F04338"/>
    <w:multiLevelType w:val="hybridMultilevel"/>
    <w:tmpl w:val="0AB6635E"/>
    <w:lvl w:ilvl="0" w:tplc="4C2A7E3E">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A7762"/>
    <w:multiLevelType w:val="hybridMultilevel"/>
    <w:tmpl w:val="6762BAA6"/>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722AA"/>
    <w:multiLevelType w:val="hybridMultilevel"/>
    <w:tmpl w:val="35F8D1BC"/>
    <w:lvl w:ilvl="0" w:tplc="A0601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6C820A6"/>
    <w:multiLevelType w:val="hybridMultilevel"/>
    <w:tmpl w:val="673E1E6C"/>
    <w:lvl w:ilvl="0" w:tplc="2A1266D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82594"/>
    <w:multiLevelType w:val="hybridMultilevel"/>
    <w:tmpl w:val="C6DEA626"/>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92012D"/>
    <w:multiLevelType w:val="multilevel"/>
    <w:tmpl w:val="71B6C8D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nsid w:val="47EA1603"/>
    <w:multiLevelType w:val="hybridMultilevel"/>
    <w:tmpl w:val="52BEB37C"/>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441A3F"/>
    <w:multiLevelType w:val="hybridMultilevel"/>
    <w:tmpl w:val="0E8E9C1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C8672D"/>
    <w:multiLevelType w:val="hybridMultilevel"/>
    <w:tmpl w:val="F2F67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9E468A7"/>
    <w:multiLevelType w:val="hybridMultilevel"/>
    <w:tmpl w:val="6E565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1A6D51"/>
    <w:multiLevelType w:val="hybridMultilevel"/>
    <w:tmpl w:val="F4088A58"/>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C354D7A"/>
    <w:multiLevelType w:val="hybridMultilevel"/>
    <w:tmpl w:val="D7B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A05E62"/>
    <w:multiLevelType w:val="hybridMultilevel"/>
    <w:tmpl w:val="595A3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7E76C8"/>
    <w:multiLevelType w:val="hybridMultilevel"/>
    <w:tmpl w:val="51AE0A5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D304AF"/>
    <w:multiLevelType w:val="hybridMultilevel"/>
    <w:tmpl w:val="9886B7A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571546"/>
    <w:multiLevelType w:val="multilevel"/>
    <w:tmpl w:val="3FD057F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5671744E"/>
    <w:multiLevelType w:val="hybridMultilevel"/>
    <w:tmpl w:val="16F4F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4478A5"/>
    <w:multiLevelType w:val="hybridMultilevel"/>
    <w:tmpl w:val="34F2BA2C"/>
    <w:lvl w:ilvl="0" w:tplc="8A8EF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9000E0A"/>
    <w:multiLevelType w:val="hybridMultilevel"/>
    <w:tmpl w:val="A40E14C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9268A0"/>
    <w:multiLevelType w:val="multilevel"/>
    <w:tmpl w:val="BFEC32F0"/>
    <w:lvl w:ilvl="0">
      <w:start w:val="1"/>
      <w:numFmt w:val="decimal"/>
      <w:lvlText w:val="%1."/>
      <w:lvlJc w:val="left"/>
      <w:pPr>
        <w:ind w:left="1602" w:hanging="1035"/>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nsid w:val="5AD55B0F"/>
    <w:multiLevelType w:val="hybridMultilevel"/>
    <w:tmpl w:val="3FB2234C"/>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AEC68F6"/>
    <w:multiLevelType w:val="hybridMultilevel"/>
    <w:tmpl w:val="0110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433182"/>
    <w:multiLevelType w:val="hybridMultilevel"/>
    <w:tmpl w:val="1C76448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C9C0D7C"/>
    <w:multiLevelType w:val="hybridMultilevel"/>
    <w:tmpl w:val="06E03726"/>
    <w:lvl w:ilvl="0" w:tplc="E10C120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C94EE2"/>
    <w:multiLevelType w:val="hybridMultilevel"/>
    <w:tmpl w:val="ED1A991C"/>
    <w:lvl w:ilvl="0" w:tplc="739EF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DFF49AA"/>
    <w:multiLevelType w:val="multilevel"/>
    <w:tmpl w:val="81E496B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E0C3A81"/>
    <w:multiLevelType w:val="hybridMultilevel"/>
    <w:tmpl w:val="2CECE044"/>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FBA1CF1"/>
    <w:multiLevelType w:val="hybridMultilevel"/>
    <w:tmpl w:val="F622FEA8"/>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AA14B3"/>
    <w:multiLevelType w:val="multilevel"/>
    <w:tmpl w:val="71B6C8D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4">
    <w:nsid w:val="61901277"/>
    <w:multiLevelType w:val="hybridMultilevel"/>
    <w:tmpl w:val="2B1AF63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BB3D7D"/>
    <w:multiLevelType w:val="hybridMultilevel"/>
    <w:tmpl w:val="67D4A714"/>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0B0C7C"/>
    <w:multiLevelType w:val="hybridMultilevel"/>
    <w:tmpl w:val="3AF08C26"/>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63249EA"/>
    <w:multiLevelType w:val="hybridMultilevel"/>
    <w:tmpl w:val="E67E1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77D608F"/>
    <w:multiLevelType w:val="hybridMultilevel"/>
    <w:tmpl w:val="2FFC3AA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8D75725"/>
    <w:multiLevelType w:val="multilevel"/>
    <w:tmpl w:val="E51E2C9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A8B1E78"/>
    <w:multiLevelType w:val="hybridMultilevel"/>
    <w:tmpl w:val="43463112"/>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DAF25D0"/>
    <w:multiLevelType w:val="hybridMultilevel"/>
    <w:tmpl w:val="A2005D26"/>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EB01B48"/>
    <w:multiLevelType w:val="hybridMultilevel"/>
    <w:tmpl w:val="88FCB098"/>
    <w:lvl w:ilvl="0" w:tplc="D81E99F6">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FD62DA3"/>
    <w:multiLevelType w:val="multilevel"/>
    <w:tmpl w:val="961087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708B4765"/>
    <w:multiLevelType w:val="hybridMultilevel"/>
    <w:tmpl w:val="818C6B16"/>
    <w:lvl w:ilvl="0" w:tplc="435C958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51868F6"/>
    <w:multiLevelType w:val="hybridMultilevel"/>
    <w:tmpl w:val="C9CACA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5480CD6"/>
    <w:multiLevelType w:val="hybridMultilevel"/>
    <w:tmpl w:val="29449F3A"/>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866F09"/>
    <w:multiLevelType w:val="hybridMultilevel"/>
    <w:tmpl w:val="14FA1E46"/>
    <w:lvl w:ilvl="0" w:tplc="4D7056A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59530BF"/>
    <w:multiLevelType w:val="hybridMultilevel"/>
    <w:tmpl w:val="7E34F39A"/>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D41FC8"/>
    <w:multiLevelType w:val="hybridMultilevel"/>
    <w:tmpl w:val="F242740C"/>
    <w:lvl w:ilvl="0" w:tplc="4D7056A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6142DA2"/>
    <w:multiLevelType w:val="hybridMultilevel"/>
    <w:tmpl w:val="D40EDA02"/>
    <w:lvl w:ilvl="0" w:tplc="4D7056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70C4975"/>
    <w:multiLevelType w:val="hybridMultilevel"/>
    <w:tmpl w:val="A058C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3">
    <w:nsid w:val="7C6B625C"/>
    <w:multiLevelType w:val="hybridMultilevel"/>
    <w:tmpl w:val="6476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D113A3B"/>
    <w:multiLevelType w:val="hybridMultilevel"/>
    <w:tmpl w:val="38A467BA"/>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317937"/>
    <w:multiLevelType w:val="hybridMultilevel"/>
    <w:tmpl w:val="E75E9C7A"/>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82"/>
  </w:num>
  <w:num w:numId="3">
    <w:abstractNumId w:val="54"/>
  </w:num>
  <w:num w:numId="4">
    <w:abstractNumId w:val="22"/>
  </w:num>
  <w:num w:numId="5">
    <w:abstractNumId w:val="79"/>
  </w:num>
  <w:num w:numId="6">
    <w:abstractNumId w:val="84"/>
  </w:num>
  <w:num w:numId="7">
    <w:abstractNumId w:val="7"/>
  </w:num>
  <w:num w:numId="8">
    <w:abstractNumId w:val="70"/>
  </w:num>
  <w:num w:numId="9">
    <w:abstractNumId w:val="77"/>
  </w:num>
  <w:num w:numId="10">
    <w:abstractNumId w:val="61"/>
  </w:num>
  <w:num w:numId="11">
    <w:abstractNumId w:val="20"/>
  </w:num>
  <w:num w:numId="12">
    <w:abstractNumId w:val="18"/>
  </w:num>
  <w:num w:numId="13">
    <w:abstractNumId w:val="6"/>
  </w:num>
  <w:num w:numId="14">
    <w:abstractNumId w:val="36"/>
  </w:num>
  <w:num w:numId="15">
    <w:abstractNumId w:val="74"/>
  </w:num>
  <w:num w:numId="16">
    <w:abstractNumId w:val="11"/>
  </w:num>
  <w:num w:numId="17">
    <w:abstractNumId w:val="64"/>
  </w:num>
  <w:num w:numId="18">
    <w:abstractNumId w:val="9"/>
  </w:num>
  <w:num w:numId="19">
    <w:abstractNumId w:val="45"/>
  </w:num>
  <w:num w:numId="20">
    <w:abstractNumId w:val="15"/>
  </w:num>
  <w:num w:numId="21">
    <w:abstractNumId w:val="55"/>
  </w:num>
  <w:num w:numId="22">
    <w:abstractNumId w:val="76"/>
  </w:num>
  <w:num w:numId="23">
    <w:abstractNumId w:val="5"/>
  </w:num>
  <w:num w:numId="24">
    <w:abstractNumId w:val="85"/>
  </w:num>
  <w:num w:numId="25">
    <w:abstractNumId w:val="78"/>
  </w:num>
  <w:num w:numId="26">
    <w:abstractNumId w:val="72"/>
  </w:num>
  <w:num w:numId="27">
    <w:abstractNumId w:val="21"/>
  </w:num>
  <w:num w:numId="28">
    <w:abstractNumId w:val="35"/>
  </w:num>
  <w:num w:numId="29">
    <w:abstractNumId w:val="60"/>
  </w:num>
  <w:num w:numId="30">
    <w:abstractNumId w:val="14"/>
  </w:num>
  <w:num w:numId="31">
    <w:abstractNumId w:val="33"/>
  </w:num>
  <w:num w:numId="32">
    <w:abstractNumId w:val="58"/>
  </w:num>
  <w:num w:numId="33">
    <w:abstractNumId w:val="59"/>
  </w:num>
  <w:num w:numId="34">
    <w:abstractNumId w:val="71"/>
  </w:num>
  <w:num w:numId="35">
    <w:abstractNumId w:val="28"/>
  </w:num>
  <w:num w:numId="36">
    <w:abstractNumId w:val="30"/>
  </w:num>
  <w:num w:numId="37">
    <w:abstractNumId w:val="49"/>
  </w:num>
  <w:num w:numId="38">
    <w:abstractNumId w:val="69"/>
  </w:num>
  <w:num w:numId="39">
    <w:abstractNumId w:val="8"/>
  </w:num>
  <w:num w:numId="40">
    <w:abstractNumId w:val="83"/>
  </w:num>
  <w:num w:numId="41">
    <w:abstractNumId w:val="23"/>
  </w:num>
  <w:num w:numId="42">
    <w:abstractNumId w:val="10"/>
  </w:num>
  <w:num w:numId="43">
    <w:abstractNumId w:val="56"/>
  </w:num>
  <w:num w:numId="44">
    <w:abstractNumId w:val="13"/>
  </w:num>
  <w:num w:numId="45">
    <w:abstractNumId w:val="68"/>
  </w:num>
  <w:num w:numId="46">
    <w:abstractNumId w:val="46"/>
  </w:num>
  <w:num w:numId="47">
    <w:abstractNumId w:val="43"/>
  </w:num>
  <w:num w:numId="48">
    <w:abstractNumId w:val="3"/>
  </w:num>
  <w:num w:numId="49">
    <w:abstractNumId w:val="48"/>
  </w:num>
  <w:num w:numId="50">
    <w:abstractNumId w:val="80"/>
  </w:num>
  <w:num w:numId="51">
    <w:abstractNumId w:val="53"/>
  </w:num>
  <w:num w:numId="52">
    <w:abstractNumId w:val="41"/>
  </w:num>
  <w:num w:numId="53">
    <w:abstractNumId w:val="73"/>
  </w:num>
  <w:num w:numId="54">
    <w:abstractNumId w:val="0"/>
  </w:num>
  <w:num w:numId="55">
    <w:abstractNumId w:val="32"/>
  </w:num>
  <w:num w:numId="56">
    <w:abstractNumId w:val="66"/>
  </w:num>
  <w:num w:numId="57">
    <w:abstractNumId w:val="40"/>
  </w:num>
  <w:num w:numId="58">
    <w:abstractNumId w:val="31"/>
  </w:num>
  <w:num w:numId="59">
    <w:abstractNumId w:val="52"/>
  </w:num>
  <w:num w:numId="60">
    <w:abstractNumId w:val="12"/>
  </w:num>
  <w:num w:numId="61">
    <w:abstractNumId w:val="67"/>
  </w:num>
  <w:num w:numId="62">
    <w:abstractNumId w:val="37"/>
  </w:num>
  <w:num w:numId="63">
    <w:abstractNumId w:val="51"/>
  </w:num>
  <w:num w:numId="64">
    <w:abstractNumId w:val="1"/>
  </w:num>
  <w:num w:numId="65">
    <w:abstractNumId w:val="16"/>
  </w:num>
  <w:num w:numId="66">
    <w:abstractNumId w:val="2"/>
  </w:num>
  <w:num w:numId="67">
    <w:abstractNumId w:val="63"/>
  </w:num>
  <w:num w:numId="68">
    <w:abstractNumId w:val="39"/>
  </w:num>
  <w:num w:numId="69">
    <w:abstractNumId w:val="27"/>
  </w:num>
  <w:num w:numId="70">
    <w:abstractNumId w:val="50"/>
  </w:num>
  <w:num w:numId="71">
    <w:abstractNumId w:val="44"/>
  </w:num>
  <w:num w:numId="72">
    <w:abstractNumId w:val="4"/>
  </w:num>
  <w:num w:numId="73">
    <w:abstractNumId w:val="65"/>
  </w:num>
  <w:num w:numId="74">
    <w:abstractNumId w:val="29"/>
  </w:num>
  <w:num w:numId="75">
    <w:abstractNumId w:val="17"/>
  </w:num>
  <w:num w:numId="76">
    <w:abstractNumId w:val="75"/>
  </w:num>
  <w:num w:numId="77">
    <w:abstractNumId w:val="19"/>
  </w:num>
  <w:num w:numId="78">
    <w:abstractNumId w:val="57"/>
  </w:num>
  <w:num w:numId="79">
    <w:abstractNumId w:val="62"/>
  </w:num>
  <w:num w:numId="80">
    <w:abstractNumId w:val="47"/>
  </w:num>
  <w:num w:numId="81">
    <w:abstractNumId w:val="25"/>
  </w:num>
  <w:num w:numId="82">
    <w:abstractNumId w:val="24"/>
  </w:num>
  <w:num w:numId="83">
    <w:abstractNumId w:val="81"/>
  </w:num>
  <w:num w:numId="84">
    <w:abstractNumId w:val="42"/>
  </w:num>
  <w:num w:numId="85">
    <w:abstractNumId w:val="38"/>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374F94"/>
    <w:rsid w:val="00027546"/>
    <w:rsid w:val="00162266"/>
    <w:rsid w:val="00165FE1"/>
    <w:rsid w:val="001A095C"/>
    <w:rsid w:val="0026554C"/>
    <w:rsid w:val="002A076C"/>
    <w:rsid w:val="00330342"/>
    <w:rsid w:val="00374F94"/>
    <w:rsid w:val="003D1877"/>
    <w:rsid w:val="0042577A"/>
    <w:rsid w:val="0054756E"/>
    <w:rsid w:val="005C2658"/>
    <w:rsid w:val="00624FE5"/>
    <w:rsid w:val="0063470C"/>
    <w:rsid w:val="006C27EC"/>
    <w:rsid w:val="00790729"/>
    <w:rsid w:val="008347BC"/>
    <w:rsid w:val="008E6467"/>
    <w:rsid w:val="00954BD9"/>
    <w:rsid w:val="00A336E9"/>
    <w:rsid w:val="00A444A2"/>
    <w:rsid w:val="00A47760"/>
    <w:rsid w:val="00BE10B1"/>
    <w:rsid w:val="00D374C3"/>
    <w:rsid w:val="00DA4D0F"/>
    <w:rsid w:val="00DC4C49"/>
    <w:rsid w:val="00DC71BB"/>
    <w:rsid w:val="00E216EA"/>
    <w:rsid w:val="00E43CF7"/>
    <w:rsid w:val="00E56CCE"/>
    <w:rsid w:val="00E60D0A"/>
    <w:rsid w:val="00EC5412"/>
    <w:rsid w:val="00F6703B"/>
    <w:rsid w:val="00F76984"/>
    <w:rsid w:val="00FF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uiPriority w:val="99"/>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VMFK</cp:lastModifiedBy>
  <cp:revision>15</cp:revision>
  <dcterms:created xsi:type="dcterms:W3CDTF">2019-11-26T10:47:00Z</dcterms:created>
  <dcterms:modified xsi:type="dcterms:W3CDTF">2020-01-30T06:54:00Z</dcterms:modified>
</cp:coreProperties>
</file>